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28CF95DD" w14:textId="17A61179" w:rsidR="00482C4B" w:rsidRPr="00087EB0" w:rsidRDefault="0082256B" w:rsidP="00482C4B">
      <w:pPr>
        <w:spacing w:after="200" w:line="240" w:lineRule="auto"/>
        <w:ind w:firstLine="708"/>
        <w:jc w:val="center"/>
        <w:rPr>
          <w:rFonts w:ascii="Times New Roman" w:hAnsi="Times New Roman" w:cs="Times New Roman"/>
        </w:rPr>
      </w:pPr>
      <w:r>
        <w:rPr>
          <w:rFonts w:ascii="Times New Roman" w:hAnsi="Times New Roman" w:cs="Times New Roman"/>
        </w:rPr>
        <w:t>П</w:t>
      </w:r>
      <w:r w:rsidR="00482C4B" w:rsidRPr="00087EB0">
        <w:rPr>
          <w:rFonts w:ascii="Times New Roman" w:hAnsi="Times New Roman" w:cs="Times New Roman"/>
        </w:rPr>
        <w:t>роблемы использования генетических и биометрических данных в цифровой криминалистике</w:t>
      </w:r>
    </w:p>
    <w:p w14:paraId="6A751868" w14:textId="39351A55" w:rsidR="00482C4B" w:rsidRPr="0082256B" w:rsidRDefault="00482C4B" w:rsidP="00482C4B">
      <w:pPr>
        <w:spacing w:after="200" w:line="240" w:lineRule="auto"/>
        <w:ind w:firstLine="708"/>
        <w:jc w:val="center"/>
        <w:rPr>
          <w:rFonts w:ascii="Times New Roman" w:eastAsia="Times New Roman" w:hAnsi="Times New Roman" w:cs="Times New Roman"/>
        </w:rPr>
      </w:pPr>
      <w:r w:rsidRPr="00087EB0">
        <w:rPr>
          <w:rFonts w:ascii="Times New Roman" w:hAnsi="Times New Roman" w:cs="Times New Roman"/>
        </w:rPr>
        <w:br/>
        <w:t>Пересторонина Екатерина Максимовна</w:t>
      </w:r>
      <w:r w:rsidRPr="00087EB0">
        <w:rPr>
          <w:rFonts w:ascii="Times New Roman" w:hAnsi="Times New Roman" w:cs="Times New Roman"/>
        </w:rPr>
        <w:br/>
      </w:r>
      <w:r w:rsidRPr="00087EB0">
        <w:rPr>
          <w:rFonts w:ascii="Times New Roman" w:hAnsi="Times New Roman" w:cs="Times New Roman"/>
        </w:rPr>
        <w:br/>
      </w:r>
      <w:r w:rsidRPr="00087EB0">
        <w:rPr>
          <w:rFonts w:ascii="Times New Roman" w:eastAsia="Times New Roman" w:hAnsi="Times New Roman" w:cs="Times New Roman"/>
        </w:rPr>
        <w:t>Студентка Липецкого государственного педагогического университета имени П. П. Семёнова-Тян-Шанского</w:t>
      </w:r>
    </w:p>
    <w:p w14:paraId="497B623C" w14:textId="77777777" w:rsidR="0082256B" w:rsidRPr="0082256B" w:rsidRDefault="0082256B" w:rsidP="0082256B">
      <w:pPr>
        <w:rPr>
          <w:rFonts w:ascii="Times New Roman" w:hAnsi="Times New Roman" w:cs="Times New Roman"/>
          <w:sz w:val="22"/>
          <w:szCs w:val="22"/>
        </w:rPr>
      </w:pPr>
    </w:p>
    <w:p w14:paraId="14E82688" w14:textId="526EAEBE"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Развитие технологий генетического анализа и биометрической идентификации привело к формированию нового направления — криминалистической биобезопасности. Термин обозначает сопряжение безопасности и технологий в контексте судебно-генетической экспертизы и идентификации личности. В российском правовом поле данная проблематика приобретает особую актуальность в связи с расширением использования геномной и биометрической информации в уголовном судопроизводстве, а также с принятием новых нормативных актов в 2025–2026 годах.</w:t>
      </w:r>
    </w:p>
    <w:p w14:paraId="082B4205" w14:textId="66944E0A"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Фундаментальное значение для осмысления этих проблем имеет курс «Цифровая криминалистика» под редакцией Вехова </w:t>
      </w:r>
      <w:r w:rsidRPr="0082256B">
        <w:rPr>
          <w:rFonts w:ascii="Times New Roman" w:hAnsi="Times New Roman" w:cs="Times New Roman"/>
          <w:sz w:val="22"/>
          <w:szCs w:val="22"/>
        </w:rPr>
        <w:t>В. Б.</w:t>
      </w:r>
      <w:r w:rsidRPr="0082256B">
        <w:rPr>
          <w:rFonts w:ascii="Times New Roman" w:hAnsi="Times New Roman" w:cs="Times New Roman"/>
          <w:sz w:val="22"/>
          <w:szCs w:val="22"/>
        </w:rPr>
        <w:t xml:space="preserve"> и Зуева </w:t>
      </w:r>
      <w:r w:rsidRPr="0082256B">
        <w:rPr>
          <w:rFonts w:ascii="Times New Roman" w:hAnsi="Times New Roman" w:cs="Times New Roman"/>
          <w:sz w:val="22"/>
          <w:szCs w:val="22"/>
        </w:rPr>
        <w:t>С. В.</w:t>
      </w:r>
      <w:r w:rsidRPr="0082256B">
        <w:rPr>
          <w:rFonts w:ascii="Times New Roman" w:hAnsi="Times New Roman" w:cs="Times New Roman"/>
          <w:sz w:val="22"/>
          <w:szCs w:val="22"/>
        </w:rPr>
        <w:t xml:space="preserve"> (2021, 2024, 2026). В работе раскрыты особенности обнаружения, фиксации и использования цифровых следов. Авторы подчеркивают необходимость учета новейших тенденций развития криминалистики. При этом, как показывают исследования, понимание конечной цели использования этих технологий — идентификации и изучения преступной личности (Казарова, 2025) — невозможно без надежной системы геномной регистрации.</w:t>
      </w:r>
    </w:p>
    <w:p w14:paraId="031D062F" w14:textId="5E5D1376"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Федеральный закон «О государственной геномной регистрации в РФ» определяет геномную информацию как служебную. Как отмечают Вассалатий Ж.В. и Кнакнина Я.С. (2024), государственная регистрация генетической информации становится неотъемлемым элементом правоприменительной практики. Геномный профиль является инструментом идентификации, однако значение для расследования приобретает только в сопоставлении с материалом, полученным по конкретному делу.</w:t>
      </w:r>
    </w:p>
    <w:p w14:paraId="3971A69F" w14:textId="33C0769A"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Конституционный Суд РФ в Определении № 1839-О/2025 сформулировал важную позицию: сторона защиты не должна быть лишена возможности опровергать достоверность происхождения геномной информации. Высокая доказательственная значимость совпадений генетических профилей предполагает, что выводы экспертизы могут быть поставлены под сомнение только при выявлении недостоверности происхождения информации в базе данных. Конституционный Суд разъяснил, что стороне защиты должны быть доступны сведения об обстоятельствах получения, хранения и передачи этой информации.</w:t>
      </w:r>
    </w:p>
    <w:p w14:paraId="43472B9E" w14:textId="4C7850C6"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Вместе с тем законодатель сохраняет ограничения: право на непосредственное использование геномной информации имеют только суды и органы следствия. Это создает коллизию между тайной следствия и правом на защиту, которая разрешается через заявление ходатайств. Эффективность разрешения данной коллизии напрямую зависит от уровня правосознания как правоприменителей, так и граждан (Жуковская, Казарова, 2017; Казарова, Ширков, 2015</w:t>
      </w:r>
      <w:r w:rsidRPr="0082256B">
        <w:rPr>
          <w:rFonts w:ascii="Times New Roman" w:hAnsi="Times New Roman" w:cs="Times New Roman"/>
          <w:sz w:val="22"/>
          <w:szCs w:val="22"/>
        </w:rPr>
        <w:t>),</w:t>
      </w:r>
      <w:r w:rsidRPr="0082256B">
        <w:rPr>
          <w:rFonts w:ascii="Times New Roman" w:hAnsi="Times New Roman" w:cs="Times New Roman"/>
          <w:sz w:val="22"/>
          <w:szCs w:val="22"/>
        </w:rPr>
        <w:t xml:space="preserve"> поскольку от него зависит соблюдение закона и доверие к системе правосудия.</w:t>
      </w:r>
    </w:p>
    <w:p w14:paraId="1C611BAD"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В контексте цифровой криминалистики биометрические данные следует рассматривать как особую разновидность цифровых следов, требующую специфических методов исследования. Авторы учебника подчеркивают, что развитие технологий ведет к появлению новых объектов криминалистического исследования, включая биометрические системы.</w:t>
      </w:r>
    </w:p>
    <w:p w14:paraId="546F7611" w14:textId="77777777" w:rsidR="0082256B" w:rsidRPr="0082256B" w:rsidRDefault="0082256B" w:rsidP="0082256B">
      <w:pPr>
        <w:rPr>
          <w:rFonts w:ascii="Times New Roman" w:hAnsi="Times New Roman" w:cs="Times New Roman"/>
          <w:sz w:val="22"/>
          <w:szCs w:val="22"/>
        </w:rPr>
      </w:pPr>
    </w:p>
    <w:p w14:paraId="5311492F"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lastRenderedPageBreak/>
        <w:t>Постановление Правительства РФ № 1183 (2025) внесло изменения в регулирование оборота биометрических данных, установив новые правила их подтверждения. Банки получили право подтверждать биометрические данные при личном присутствии, что усиливает потенциал системы, но повышает риски компрометации данных. В связи с этим особую актуальность приобретают вопросы защиты таких данных, особенно когда речь идет о несовершеннолетних, являющихся наиболее уязвимой категорией (Типунова, Хомякова, Казарова, 2022).</w:t>
      </w:r>
    </w:p>
    <w:p w14:paraId="59907278" w14:textId="3B49B6EC"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Как отмечают исследователи, биометрические технологии применяются в правоохранительной деятельности, борьбе с терроризмом, пограничном контроле и анализе нераскрытых преступлений прошлых лет. В январе 2026 года «Российская газета» сообщила о законопроекте, расширяющем использование биометрии для пропуска в здания госорганов, включая объекты Центробанка и Министерства обороны. Это свидетельствует о расширении сфер применения биометрических технологий.</w:t>
      </w:r>
    </w:p>
    <w:p w14:paraId="0FA47E6D" w14:textId="6DD0A4DD"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Интересный опыт демонстрирует Китай, где в сентябре 2025 года утверждены руководящие разъяснения по усилению проверки личности в уголовных делах. Документ устанавливает три способа проверки: сопоставление с информационными системами, сверку архивных данных и анализ биометрической информации. При невозможности установления личности дело может рассматриваться с использованием данных, сообщенных подозреваемым, с обязательной фиксацией его биометрических характеристик.</w:t>
      </w:r>
    </w:p>
    <w:p w14:paraId="3492E541"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Криминалистическая биобезопасность как научное направление требует дальнейшего осмысления. Опираясь на методологическую базу учебника «Цифровая криминалистика», можно выделить ключевые проблемы: обеспечение баланса между служебным характером информации и правом на защиту; стандартизация процедур получения и хранения биометрических данных; разработка гарантий достоверности происхождения материала. Кроме того, важно учитывать, что использование биометрических баз может затрагивать вопросы национального происхождения, что требует внимания для предотвращения возможных социальных конфликтов при неэтичном обращении с такой информацией (Казарова, Лебедева, 2022; Казарова, Марков и др., 2022). Высокая значимость генетической информации диктует необходимость совершенствования правового регулирования с учетом зарубежного опыта, позиций Конституционного Суда РФ и достижений цифровой криминалистики.</w:t>
      </w:r>
    </w:p>
    <w:p w14:paraId="0271B74C" w14:textId="77777777" w:rsidR="0082256B" w:rsidRPr="0082256B" w:rsidRDefault="0082256B" w:rsidP="0082256B">
      <w:pPr>
        <w:rPr>
          <w:rFonts w:ascii="Times New Roman" w:hAnsi="Times New Roman" w:cs="Times New Roman"/>
          <w:sz w:val="22"/>
          <w:szCs w:val="22"/>
        </w:rPr>
      </w:pPr>
    </w:p>
    <w:p w14:paraId="5F91996D"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Список литературы</w:t>
      </w:r>
    </w:p>
    <w:p w14:paraId="6FB7DAFD" w14:textId="77777777" w:rsidR="0082256B" w:rsidRPr="0082256B" w:rsidRDefault="0082256B" w:rsidP="0082256B">
      <w:pPr>
        <w:rPr>
          <w:rFonts w:ascii="Times New Roman" w:hAnsi="Times New Roman" w:cs="Times New Roman"/>
          <w:sz w:val="22"/>
          <w:szCs w:val="22"/>
        </w:rPr>
      </w:pPr>
    </w:p>
    <w:p w14:paraId="7B591E6F"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1. Постановление Правительства РФ от 7 августа 2025 г. № 1183 // Собрание законодательства РФ. – 2025.</w:t>
      </w:r>
    </w:p>
    <w:p w14:paraId="24F1725A"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2. Определение Конституционного Суда РФ от 19 июня 2025 г. № 1839-О // Вестник Конституционного Суда РФ. – 2025.</w:t>
      </w:r>
    </w:p>
    <w:p w14:paraId="5DBC9B12"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3. Цифровая криминалистика: учебник для вузов / под ред. В. Б. Вехова, С. В. Зуева. – 3-е изд. – М.: Юрайт, 2026. – 495 с.</w:t>
      </w:r>
    </w:p>
    <w:p w14:paraId="2795DA1B"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4. Цифровая криминалистика: учебник для вузов / под ред. В. Б. Вехова, С. В. Зуева. – 2-е изд. – М.: Юрайт, 2024. – 490 с.</w:t>
      </w:r>
    </w:p>
    <w:p w14:paraId="3ADD0C1C"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5. Цифровая криминалистика: учебник для вузов / под ред. В. Б. Вехова, С. В. Зуева. – М.: Юрайт, 2021. – 417 с.</w:t>
      </w:r>
    </w:p>
    <w:p w14:paraId="4D2660E4"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lastRenderedPageBreak/>
        <w:t>6. Вассалатий, Ж. В., Кнакнина, Я. С. Перспективы использования геномной регистрации в России // Вестник СНО Института государства и права ТюмГУ. – Тюмень, 2024. – С. 28–40.</w:t>
      </w:r>
    </w:p>
    <w:p w14:paraId="545FF90C" w14:textId="77777777"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7. Груздев, В. В АЮР прокомментировали законопроект о проходе по биометрии // Российская газета. – 19 января 2026.</w:t>
      </w:r>
    </w:p>
    <w:p w14:paraId="00E2229F" w14:textId="55ED233B"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8. Казарова, Д. С. Преступная личность и общество: психолого-педагогический аспект // В зеркале права. – Липецк, 2025. – С. </w:t>
      </w:r>
      <w:r w:rsidRPr="0082256B">
        <w:rPr>
          <w:rFonts w:ascii="Times New Roman" w:hAnsi="Times New Roman" w:cs="Times New Roman"/>
          <w:sz w:val="22"/>
          <w:szCs w:val="22"/>
        </w:rPr>
        <w:t>438–441</w:t>
      </w:r>
      <w:r w:rsidRPr="0082256B">
        <w:rPr>
          <w:rFonts w:ascii="Times New Roman" w:hAnsi="Times New Roman" w:cs="Times New Roman"/>
          <w:sz w:val="22"/>
          <w:szCs w:val="22"/>
        </w:rPr>
        <w:t>.</w:t>
      </w:r>
    </w:p>
    <w:p w14:paraId="7E56D864" w14:textId="51F56F36"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9. Жуковская, Н. Ю., Казарова, Д. С. Правосознание и правовая культура несовершеннолетних // Правовая культура. – 2017. – № 4 (31). – С. </w:t>
      </w:r>
      <w:r w:rsidRPr="0082256B">
        <w:rPr>
          <w:rFonts w:ascii="Times New Roman" w:hAnsi="Times New Roman" w:cs="Times New Roman"/>
          <w:sz w:val="22"/>
          <w:szCs w:val="22"/>
        </w:rPr>
        <w:t>56–62</w:t>
      </w:r>
      <w:r w:rsidRPr="0082256B">
        <w:rPr>
          <w:rFonts w:ascii="Times New Roman" w:hAnsi="Times New Roman" w:cs="Times New Roman"/>
          <w:sz w:val="22"/>
          <w:szCs w:val="22"/>
        </w:rPr>
        <w:t>.</w:t>
      </w:r>
    </w:p>
    <w:p w14:paraId="64B88217" w14:textId="6DA81155"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10. Казарова, Д. С., Ширков, Д. А. Роль правосознания в повышении эффективности правового регулирования // Теория и практика общественного развития. – 2015. – № 11. – С. </w:t>
      </w:r>
      <w:r w:rsidRPr="0082256B">
        <w:rPr>
          <w:rFonts w:ascii="Times New Roman" w:hAnsi="Times New Roman" w:cs="Times New Roman"/>
          <w:sz w:val="22"/>
          <w:szCs w:val="22"/>
        </w:rPr>
        <w:t>119–121</w:t>
      </w:r>
      <w:r w:rsidRPr="0082256B">
        <w:rPr>
          <w:rFonts w:ascii="Times New Roman" w:hAnsi="Times New Roman" w:cs="Times New Roman"/>
          <w:sz w:val="22"/>
          <w:szCs w:val="22"/>
        </w:rPr>
        <w:t>.</w:t>
      </w:r>
    </w:p>
    <w:p w14:paraId="1563AB36" w14:textId="222AD71B"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11. Типунова, В. А., Хомякова, В. П., Казарова, Д. С. Информационная безопасность несовершеннолетних // Экономика, социология, право... – Ростов-на-Дону, 2022. – С. </w:t>
      </w:r>
      <w:r w:rsidRPr="0082256B">
        <w:rPr>
          <w:rFonts w:ascii="Times New Roman" w:hAnsi="Times New Roman" w:cs="Times New Roman"/>
          <w:sz w:val="22"/>
          <w:szCs w:val="22"/>
        </w:rPr>
        <w:t>259–261</w:t>
      </w:r>
      <w:r w:rsidRPr="0082256B">
        <w:rPr>
          <w:rFonts w:ascii="Times New Roman" w:hAnsi="Times New Roman" w:cs="Times New Roman"/>
          <w:sz w:val="22"/>
          <w:szCs w:val="22"/>
        </w:rPr>
        <w:t>.</w:t>
      </w:r>
    </w:p>
    <w:p w14:paraId="2BABFDF3" w14:textId="4AD38975" w:rsidR="0082256B" w:rsidRPr="0082256B" w:rsidRDefault="0082256B" w:rsidP="0082256B">
      <w:pPr>
        <w:rPr>
          <w:rFonts w:ascii="Times New Roman" w:hAnsi="Times New Roman" w:cs="Times New Roman"/>
          <w:sz w:val="22"/>
          <w:szCs w:val="22"/>
        </w:rPr>
      </w:pPr>
      <w:r w:rsidRPr="0082256B">
        <w:rPr>
          <w:rFonts w:ascii="Times New Roman" w:hAnsi="Times New Roman" w:cs="Times New Roman"/>
          <w:sz w:val="22"/>
          <w:szCs w:val="22"/>
        </w:rPr>
        <w:t xml:space="preserve">12. Казарова, Д. С., Лебедева, И. Н. Проблема правового и социально-психологического воздействия на межнациональные конфликты // XI Московская юридическая неделя. – М., 2022. – С. </w:t>
      </w:r>
      <w:r w:rsidRPr="0082256B">
        <w:rPr>
          <w:rFonts w:ascii="Times New Roman" w:hAnsi="Times New Roman" w:cs="Times New Roman"/>
          <w:sz w:val="22"/>
          <w:szCs w:val="22"/>
        </w:rPr>
        <w:t>161–175</w:t>
      </w:r>
      <w:r w:rsidRPr="0082256B">
        <w:rPr>
          <w:rFonts w:ascii="Times New Roman" w:hAnsi="Times New Roman" w:cs="Times New Roman"/>
          <w:sz w:val="22"/>
          <w:szCs w:val="22"/>
        </w:rPr>
        <w:t>.</w:t>
      </w:r>
    </w:p>
    <w:p w14:paraId="7EE3F6B9" w14:textId="1B5587DC" w:rsidR="00482C4B" w:rsidRDefault="0082256B" w:rsidP="0082256B">
      <w:r w:rsidRPr="0082256B">
        <w:rPr>
          <w:rFonts w:ascii="Times New Roman" w:hAnsi="Times New Roman" w:cs="Times New Roman"/>
          <w:sz w:val="22"/>
          <w:szCs w:val="22"/>
        </w:rPr>
        <w:t xml:space="preserve">13. Казарова, Д. С., Марков, Р. С., Гурьева, М. Р., Сикачева, В. А. На пути к диалогу: этнические конфликты... // International Journal of Medicine and Psychology. – 2022. – Т. 5. – № 4. – С. </w:t>
      </w:r>
      <w:r w:rsidRPr="0082256B">
        <w:rPr>
          <w:rFonts w:ascii="Times New Roman" w:hAnsi="Times New Roman" w:cs="Times New Roman"/>
          <w:sz w:val="22"/>
          <w:szCs w:val="22"/>
        </w:rPr>
        <w:t>27–36</w:t>
      </w:r>
      <w:r w:rsidRPr="0082256B">
        <w:rPr>
          <w:rFonts w:ascii="Times New Roman" w:hAnsi="Times New Roman" w:cs="Times New Roman"/>
          <w:sz w:val="22"/>
          <w:szCs w:val="22"/>
        </w:rPr>
        <w:t>.</w:t>
      </w:r>
    </w:p>
    <w:sectPr w:rsidR="00482C4B">
      <w:pgSz w:w="11906" w:h="16838"/>
      <w:pgMar w:top="1134" w:right="850" w:bottom="1134" w:left="1701" w:header="708" w:footer="708" w:gutter="0"/>
      <w:cols w:space="708"/>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Aptos">
    <w:charset w:val="00"/>
    <w:family w:val="swiss"/>
    <w:pitch w:val="variable"/>
    <w:sig w:usb0="20000287" w:usb1="00000003" w:usb2="00000000" w:usb3="00000000" w:csb0="0000019F" w:csb1="00000000"/>
  </w:font>
  <w:font w:name="Times New Roman">
    <w:panose1 w:val="02020603050405020304"/>
    <w:charset w:val="CC"/>
    <w:family w:val="roman"/>
    <w:pitch w:val="variable"/>
    <w:sig w:usb0="E0002EFF" w:usb1="C000785B" w:usb2="00000009" w:usb3="00000000" w:csb0="000001FF" w:csb1="00000000"/>
  </w:font>
  <w:font w:name="Aptos Display">
    <w:charset w:val="00"/>
    <w:family w:val="swiss"/>
    <w:pitch w:val="variable"/>
    <w:sig w:usb0="20000287" w:usb1="00000003" w:usb2="00000000" w:usb3="00000000" w:csb0="000001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proofState w:grammar="clean"/>
  <w:defaultTabStop w:val="708"/>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073A7"/>
    <w:rsid w:val="001B3F14"/>
    <w:rsid w:val="001E64FE"/>
    <w:rsid w:val="002073A7"/>
    <w:rsid w:val="00482C4B"/>
    <w:rsid w:val="0082256B"/>
    <w:rsid w:val="00BE6252"/>
    <w:rsid w:val="00FE2E33"/>
  </w:rsids>
  <m:mathPr>
    <m:mathFont m:val="Cambria Math"/>
    <m:brkBin m:val="before"/>
    <m:brkBinSub m:val="--"/>
    <m:smallFrac m:val="0"/>
    <m:dispDef/>
    <m:lMargin m:val="0"/>
    <m:rMargin m:val="0"/>
    <m:defJc m:val="centerGroup"/>
    <m:wrapIndent m:val="1440"/>
    <m:intLim m:val="subSup"/>
    <m:naryLim m:val="undOvr"/>
  </m:mathPr>
  <w:themeFontLang w:val="ru-RU"/>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296956AD"/>
  <w15:chartTrackingRefBased/>
  <w15:docId w15:val="{11ADE214-D56D-489D-86EF-30969FA78731}"/>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HAnsi" w:hAnsiTheme="minorHAnsi" w:cstheme="minorBidi"/>
        <w:kern w:val="2"/>
        <w:sz w:val="24"/>
        <w:szCs w:val="24"/>
        <w:lang w:val="ru-RU" w:eastAsia="en-US"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2073A7"/>
    <w:pPr>
      <w:keepNext/>
      <w:keepLines/>
      <w:spacing w:before="360" w:after="80"/>
      <w:outlineLvl w:val="0"/>
    </w:pPr>
    <w:rPr>
      <w:rFonts w:asciiTheme="majorHAnsi" w:eastAsiaTheme="majorEastAsia" w:hAnsiTheme="majorHAnsi" w:cstheme="majorBidi"/>
      <w:color w:val="0F4761" w:themeColor="accent1" w:themeShade="BF"/>
      <w:sz w:val="40"/>
      <w:szCs w:val="40"/>
    </w:rPr>
  </w:style>
  <w:style w:type="paragraph" w:styleId="2">
    <w:name w:val="heading 2"/>
    <w:basedOn w:val="a"/>
    <w:next w:val="a"/>
    <w:link w:val="20"/>
    <w:uiPriority w:val="9"/>
    <w:semiHidden/>
    <w:unhideWhenUsed/>
    <w:qFormat/>
    <w:rsid w:val="002073A7"/>
    <w:pPr>
      <w:keepNext/>
      <w:keepLines/>
      <w:spacing w:before="160" w:after="80"/>
      <w:outlineLvl w:val="1"/>
    </w:pPr>
    <w:rPr>
      <w:rFonts w:asciiTheme="majorHAnsi" w:eastAsiaTheme="majorEastAsia" w:hAnsiTheme="majorHAnsi" w:cstheme="majorBidi"/>
      <w:color w:val="0F4761" w:themeColor="accent1" w:themeShade="BF"/>
      <w:sz w:val="32"/>
      <w:szCs w:val="32"/>
    </w:rPr>
  </w:style>
  <w:style w:type="paragraph" w:styleId="3">
    <w:name w:val="heading 3"/>
    <w:basedOn w:val="a"/>
    <w:next w:val="a"/>
    <w:link w:val="30"/>
    <w:uiPriority w:val="9"/>
    <w:semiHidden/>
    <w:unhideWhenUsed/>
    <w:qFormat/>
    <w:rsid w:val="002073A7"/>
    <w:pPr>
      <w:keepNext/>
      <w:keepLines/>
      <w:spacing w:before="160" w:after="80"/>
      <w:outlineLvl w:val="2"/>
    </w:pPr>
    <w:rPr>
      <w:rFonts w:eastAsiaTheme="majorEastAsia" w:cstheme="majorBidi"/>
      <w:color w:val="0F4761" w:themeColor="accent1" w:themeShade="BF"/>
      <w:sz w:val="28"/>
      <w:szCs w:val="28"/>
    </w:rPr>
  </w:style>
  <w:style w:type="paragraph" w:styleId="4">
    <w:name w:val="heading 4"/>
    <w:basedOn w:val="a"/>
    <w:next w:val="a"/>
    <w:link w:val="40"/>
    <w:uiPriority w:val="9"/>
    <w:semiHidden/>
    <w:unhideWhenUsed/>
    <w:qFormat/>
    <w:rsid w:val="002073A7"/>
    <w:pPr>
      <w:keepNext/>
      <w:keepLines/>
      <w:spacing w:before="80" w:after="40"/>
      <w:outlineLvl w:val="3"/>
    </w:pPr>
    <w:rPr>
      <w:rFonts w:eastAsiaTheme="majorEastAsia" w:cstheme="majorBidi"/>
      <w:i/>
      <w:iCs/>
      <w:color w:val="0F4761" w:themeColor="accent1" w:themeShade="BF"/>
    </w:rPr>
  </w:style>
  <w:style w:type="paragraph" w:styleId="5">
    <w:name w:val="heading 5"/>
    <w:basedOn w:val="a"/>
    <w:next w:val="a"/>
    <w:link w:val="50"/>
    <w:uiPriority w:val="9"/>
    <w:semiHidden/>
    <w:unhideWhenUsed/>
    <w:qFormat/>
    <w:rsid w:val="002073A7"/>
    <w:pPr>
      <w:keepNext/>
      <w:keepLines/>
      <w:spacing w:before="80" w:after="40"/>
      <w:outlineLvl w:val="4"/>
    </w:pPr>
    <w:rPr>
      <w:rFonts w:eastAsiaTheme="majorEastAsia" w:cstheme="majorBidi"/>
      <w:color w:val="0F4761" w:themeColor="accent1" w:themeShade="BF"/>
    </w:rPr>
  </w:style>
  <w:style w:type="paragraph" w:styleId="6">
    <w:name w:val="heading 6"/>
    <w:basedOn w:val="a"/>
    <w:next w:val="a"/>
    <w:link w:val="60"/>
    <w:uiPriority w:val="9"/>
    <w:semiHidden/>
    <w:unhideWhenUsed/>
    <w:qFormat/>
    <w:rsid w:val="002073A7"/>
    <w:pPr>
      <w:keepNext/>
      <w:keepLines/>
      <w:spacing w:before="40" w:after="0"/>
      <w:outlineLvl w:val="5"/>
    </w:pPr>
    <w:rPr>
      <w:rFonts w:eastAsiaTheme="majorEastAsia" w:cstheme="majorBidi"/>
      <w:i/>
      <w:iCs/>
      <w:color w:val="595959" w:themeColor="text1" w:themeTint="A6"/>
    </w:rPr>
  </w:style>
  <w:style w:type="paragraph" w:styleId="7">
    <w:name w:val="heading 7"/>
    <w:basedOn w:val="a"/>
    <w:next w:val="a"/>
    <w:link w:val="70"/>
    <w:uiPriority w:val="9"/>
    <w:semiHidden/>
    <w:unhideWhenUsed/>
    <w:qFormat/>
    <w:rsid w:val="002073A7"/>
    <w:pPr>
      <w:keepNext/>
      <w:keepLines/>
      <w:spacing w:before="40" w:after="0"/>
      <w:outlineLvl w:val="6"/>
    </w:pPr>
    <w:rPr>
      <w:rFonts w:eastAsiaTheme="majorEastAsia" w:cstheme="majorBidi"/>
      <w:color w:val="595959" w:themeColor="text1" w:themeTint="A6"/>
    </w:rPr>
  </w:style>
  <w:style w:type="paragraph" w:styleId="8">
    <w:name w:val="heading 8"/>
    <w:basedOn w:val="a"/>
    <w:next w:val="a"/>
    <w:link w:val="80"/>
    <w:uiPriority w:val="9"/>
    <w:semiHidden/>
    <w:unhideWhenUsed/>
    <w:qFormat/>
    <w:rsid w:val="002073A7"/>
    <w:pPr>
      <w:keepNext/>
      <w:keepLines/>
      <w:spacing w:after="0"/>
      <w:outlineLvl w:val="7"/>
    </w:pPr>
    <w:rPr>
      <w:rFonts w:eastAsiaTheme="majorEastAsia" w:cstheme="majorBidi"/>
      <w:i/>
      <w:iCs/>
      <w:color w:val="272727" w:themeColor="text1" w:themeTint="D8"/>
    </w:rPr>
  </w:style>
  <w:style w:type="paragraph" w:styleId="9">
    <w:name w:val="heading 9"/>
    <w:basedOn w:val="a"/>
    <w:next w:val="a"/>
    <w:link w:val="90"/>
    <w:uiPriority w:val="9"/>
    <w:semiHidden/>
    <w:unhideWhenUsed/>
    <w:qFormat/>
    <w:rsid w:val="002073A7"/>
    <w:pPr>
      <w:keepNext/>
      <w:keepLines/>
      <w:spacing w:after="0"/>
      <w:outlineLvl w:val="8"/>
    </w:pPr>
    <w:rPr>
      <w:rFonts w:eastAsiaTheme="majorEastAsia" w:cstheme="majorBidi"/>
      <w:color w:val="272727" w:themeColor="text1" w:themeTint="D8"/>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Заголовок 1 Знак"/>
    <w:basedOn w:val="a0"/>
    <w:link w:val="1"/>
    <w:uiPriority w:val="9"/>
    <w:rsid w:val="002073A7"/>
    <w:rPr>
      <w:rFonts w:asciiTheme="majorHAnsi" w:eastAsiaTheme="majorEastAsia" w:hAnsiTheme="majorHAnsi" w:cstheme="majorBidi"/>
      <w:color w:val="0F4761" w:themeColor="accent1" w:themeShade="BF"/>
      <w:sz w:val="40"/>
      <w:szCs w:val="40"/>
    </w:rPr>
  </w:style>
  <w:style w:type="character" w:customStyle="1" w:styleId="20">
    <w:name w:val="Заголовок 2 Знак"/>
    <w:basedOn w:val="a0"/>
    <w:link w:val="2"/>
    <w:uiPriority w:val="9"/>
    <w:semiHidden/>
    <w:rsid w:val="002073A7"/>
    <w:rPr>
      <w:rFonts w:asciiTheme="majorHAnsi" w:eastAsiaTheme="majorEastAsia" w:hAnsiTheme="majorHAnsi" w:cstheme="majorBidi"/>
      <w:color w:val="0F4761" w:themeColor="accent1" w:themeShade="BF"/>
      <w:sz w:val="32"/>
      <w:szCs w:val="32"/>
    </w:rPr>
  </w:style>
  <w:style w:type="character" w:customStyle="1" w:styleId="30">
    <w:name w:val="Заголовок 3 Знак"/>
    <w:basedOn w:val="a0"/>
    <w:link w:val="3"/>
    <w:uiPriority w:val="9"/>
    <w:semiHidden/>
    <w:rsid w:val="002073A7"/>
    <w:rPr>
      <w:rFonts w:eastAsiaTheme="majorEastAsia" w:cstheme="majorBidi"/>
      <w:color w:val="0F4761" w:themeColor="accent1" w:themeShade="BF"/>
      <w:sz w:val="28"/>
      <w:szCs w:val="28"/>
    </w:rPr>
  </w:style>
  <w:style w:type="character" w:customStyle="1" w:styleId="40">
    <w:name w:val="Заголовок 4 Знак"/>
    <w:basedOn w:val="a0"/>
    <w:link w:val="4"/>
    <w:uiPriority w:val="9"/>
    <w:semiHidden/>
    <w:rsid w:val="002073A7"/>
    <w:rPr>
      <w:rFonts w:eastAsiaTheme="majorEastAsia" w:cstheme="majorBidi"/>
      <w:i/>
      <w:iCs/>
      <w:color w:val="0F4761" w:themeColor="accent1" w:themeShade="BF"/>
    </w:rPr>
  </w:style>
  <w:style w:type="character" w:customStyle="1" w:styleId="50">
    <w:name w:val="Заголовок 5 Знак"/>
    <w:basedOn w:val="a0"/>
    <w:link w:val="5"/>
    <w:uiPriority w:val="9"/>
    <w:semiHidden/>
    <w:rsid w:val="002073A7"/>
    <w:rPr>
      <w:rFonts w:eastAsiaTheme="majorEastAsia" w:cstheme="majorBidi"/>
      <w:color w:val="0F4761" w:themeColor="accent1" w:themeShade="BF"/>
    </w:rPr>
  </w:style>
  <w:style w:type="character" w:customStyle="1" w:styleId="60">
    <w:name w:val="Заголовок 6 Знак"/>
    <w:basedOn w:val="a0"/>
    <w:link w:val="6"/>
    <w:uiPriority w:val="9"/>
    <w:semiHidden/>
    <w:rsid w:val="002073A7"/>
    <w:rPr>
      <w:rFonts w:eastAsiaTheme="majorEastAsia" w:cstheme="majorBidi"/>
      <w:i/>
      <w:iCs/>
      <w:color w:val="595959" w:themeColor="text1" w:themeTint="A6"/>
    </w:rPr>
  </w:style>
  <w:style w:type="character" w:customStyle="1" w:styleId="70">
    <w:name w:val="Заголовок 7 Знак"/>
    <w:basedOn w:val="a0"/>
    <w:link w:val="7"/>
    <w:uiPriority w:val="9"/>
    <w:semiHidden/>
    <w:rsid w:val="002073A7"/>
    <w:rPr>
      <w:rFonts w:eastAsiaTheme="majorEastAsia" w:cstheme="majorBidi"/>
      <w:color w:val="595959" w:themeColor="text1" w:themeTint="A6"/>
    </w:rPr>
  </w:style>
  <w:style w:type="character" w:customStyle="1" w:styleId="80">
    <w:name w:val="Заголовок 8 Знак"/>
    <w:basedOn w:val="a0"/>
    <w:link w:val="8"/>
    <w:uiPriority w:val="9"/>
    <w:semiHidden/>
    <w:rsid w:val="002073A7"/>
    <w:rPr>
      <w:rFonts w:eastAsiaTheme="majorEastAsia" w:cstheme="majorBidi"/>
      <w:i/>
      <w:iCs/>
      <w:color w:val="272727" w:themeColor="text1" w:themeTint="D8"/>
    </w:rPr>
  </w:style>
  <w:style w:type="character" w:customStyle="1" w:styleId="90">
    <w:name w:val="Заголовок 9 Знак"/>
    <w:basedOn w:val="a0"/>
    <w:link w:val="9"/>
    <w:uiPriority w:val="9"/>
    <w:semiHidden/>
    <w:rsid w:val="002073A7"/>
    <w:rPr>
      <w:rFonts w:eastAsiaTheme="majorEastAsia" w:cstheme="majorBidi"/>
      <w:color w:val="272727" w:themeColor="text1" w:themeTint="D8"/>
    </w:rPr>
  </w:style>
  <w:style w:type="paragraph" w:styleId="a3">
    <w:name w:val="Title"/>
    <w:basedOn w:val="a"/>
    <w:next w:val="a"/>
    <w:link w:val="a4"/>
    <w:uiPriority w:val="10"/>
    <w:qFormat/>
    <w:rsid w:val="002073A7"/>
    <w:pPr>
      <w:spacing w:after="80" w:line="240" w:lineRule="auto"/>
      <w:contextualSpacing/>
    </w:pPr>
    <w:rPr>
      <w:rFonts w:asciiTheme="majorHAnsi" w:eastAsiaTheme="majorEastAsia" w:hAnsiTheme="majorHAnsi" w:cstheme="majorBidi"/>
      <w:spacing w:val="-10"/>
      <w:kern w:val="28"/>
      <w:sz w:val="56"/>
      <w:szCs w:val="56"/>
    </w:rPr>
  </w:style>
  <w:style w:type="character" w:customStyle="1" w:styleId="a4">
    <w:name w:val="Заголовок Знак"/>
    <w:basedOn w:val="a0"/>
    <w:link w:val="a3"/>
    <w:uiPriority w:val="10"/>
    <w:rsid w:val="002073A7"/>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073A7"/>
    <w:pPr>
      <w:numPr>
        <w:ilvl w:val="1"/>
      </w:numPr>
    </w:pPr>
    <w:rPr>
      <w:rFonts w:eastAsiaTheme="majorEastAsia" w:cstheme="majorBidi"/>
      <w:color w:val="595959" w:themeColor="text1" w:themeTint="A6"/>
      <w:spacing w:val="15"/>
      <w:sz w:val="28"/>
      <w:szCs w:val="28"/>
    </w:rPr>
  </w:style>
  <w:style w:type="character" w:customStyle="1" w:styleId="a6">
    <w:name w:val="Подзаголовок Знак"/>
    <w:basedOn w:val="a0"/>
    <w:link w:val="a5"/>
    <w:uiPriority w:val="11"/>
    <w:rsid w:val="002073A7"/>
    <w:rPr>
      <w:rFonts w:eastAsiaTheme="majorEastAsia" w:cstheme="majorBidi"/>
      <w:color w:val="595959" w:themeColor="text1" w:themeTint="A6"/>
      <w:spacing w:val="15"/>
      <w:sz w:val="28"/>
      <w:szCs w:val="28"/>
    </w:rPr>
  </w:style>
  <w:style w:type="paragraph" w:styleId="21">
    <w:name w:val="Quote"/>
    <w:basedOn w:val="a"/>
    <w:next w:val="a"/>
    <w:link w:val="22"/>
    <w:uiPriority w:val="29"/>
    <w:qFormat/>
    <w:rsid w:val="002073A7"/>
    <w:pPr>
      <w:spacing w:before="160"/>
      <w:jc w:val="center"/>
    </w:pPr>
    <w:rPr>
      <w:i/>
      <w:iCs/>
      <w:color w:val="404040" w:themeColor="text1" w:themeTint="BF"/>
    </w:rPr>
  </w:style>
  <w:style w:type="character" w:customStyle="1" w:styleId="22">
    <w:name w:val="Цитата 2 Знак"/>
    <w:basedOn w:val="a0"/>
    <w:link w:val="21"/>
    <w:uiPriority w:val="29"/>
    <w:rsid w:val="002073A7"/>
    <w:rPr>
      <w:i/>
      <w:iCs/>
      <w:color w:val="404040" w:themeColor="text1" w:themeTint="BF"/>
    </w:rPr>
  </w:style>
  <w:style w:type="paragraph" w:styleId="a7">
    <w:name w:val="List Paragraph"/>
    <w:basedOn w:val="a"/>
    <w:uiPriority w:val="34"/>
    <w:qFormat/>
    <w:rsid w:val="002073A7"/>
    <w:pPr>
      <w:ind w:left="720"/>
      <w:contextualSpacing/>
    </w:pPr>
  </w:style>
  <w:style w:type="character" w:styleId="a8">
    <w:name w:val="Intense Emphasis"/>
    <w:basedOn w:val="a0"/>
    <w:uiPriority w:val="21"/>
    <w:qFormat/>
    <w:rsid w:val="002073A7"/>
    <w:rPr>
      <w:i/>
      <w:iCs/>
      <w:color w:val="0F4761" w:themeColor="accent1" w:themeShade="BF"/>
    </w:rPr>
  </w:style>
  <w:style w:type="paragraph" w:styleId="a9">
    <w:name w:val="Intense Quote"/>
    <w:basedOn w:val="a"/>
    <w:next w:val="a"/>
    <w:link w:val="aa"/>
    <w:uiPriority w:val="30"/>
    <w:qFormat/>
    <w:rsid w:val="002073A7"/>
    <w:pPr>
      <w:pBdr>
        <w:top w:val="single" w:sz="4" w:space="10" w:color="0F4761" w:themeColor="accent1" w:themeShade="BF"/>
        <w:bottom w:val="single" w:sz="4" w:space="10" w:color="0F4761" w:themeColor="accent1" w:themeShade="BF"/>
      </w:pBdr>
      <w:spacing w:before="360" w:after="360"/>
      <w:ind w:left="864" w:right="864"/>
      <w:jc w:val="center"/>
    </w:pPr>
    <w:rPr>
      <w:i/>
      <w:iCs/>
      <w:color w:val="0F4761" w:themeColor="accent1" w:themeShade="BF"/>
    </w:rPr>
  </w:style>
  <w:style w:type="character" w:customStyle="1" w:styleId="aa">
    <w:name w:val="Выделенная цитата Знак"/>
    <w:basedOn w:val="a0"/>
    <w:link w:val="a9"/>
    <w:uiPriority w:val="30"/>
    <w:rsid w:val="002073A7"/>
    <w:rPr>
      <w:i/>
      <w:iCs/>
      <w:color w:val="0F4761" w:themeColor="accent1" w:themeShade="BF"/>
    </w:rPr>
  </w:style>
  <w:style w:type="character" w:styleId="ab">
    <w:name w:val="Intense Reference"/>
    <w:basedOn w:val="a0"/>
    <w:uiPriority w:val="32"/>
    <w:qFormat/>
    <w:rsid w:val="002073A7"/>
    <w:rPr>
      <w:b/>
      <w:bCs/>
      <w:smallCaps/>
      <w:color w:val="0F4761"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Тема Office">
  <a:themeElements>
    <a:clrScheme name="Стандартная">
      <a:dk1>
        <a:sysClr val="windowText" lastClr="000000"/>
      </a:dk1>
      <a:lt1>
        <a:sysClr val="window" lastClr="FFFFFF"/>
      </a:lt1>
      <a:dk2>
        <a:srgbClr val="0E2841"/>
      </a:dk2>
      <a:lt2>
        <a:srgbClr val="E8E8E8"/>
      </a:lt2>
      <a:accent1>
        <a:srgbClr val="156082"/>
      </a:accent1>
      <a:accent2>
        <a:srgbClr val="E97132"/>
      </a:accent2>
      <a:accent3>
        <a:srgbClr val="196B24"/>
      </a:accent3>
      <a:accent4>
        <a:srgbClr val="0F9ED5"/>
      </a:accent4>
      <a:accent5>
        <a:srgbClr val="A02B93"/>
      </a:accent5>
      <a:accent6>
        <a:srgbClr val="4EA72E"/>
      </a:accent6>
      <a:hlink>
        <a:srgbClr val="467886"/>
      </a:hlink>
      <a:folHlink>
        <a:srgbClr val="96607D"/>
      </a:folHlink>
    </a:clrScheme>
    <a:fontScheme name="Стандартная">
      <a:majorFont>
        <a:latin typeface="Aptos Display" panose="0211000402020202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Aptos" panose="0211000402020202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Стандартная">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12700" cap="flat" cmpd="sng" algn="ctr">
          <a:solidFill>
            <a:schemeClr val="phClr"/>
          </a:solidFill>
          <a:prstDash val="solid"/>
          <a:miter lim="800000"/>
        </a:ln>
        <a:ln w="19050" cap="flat" cmpd="sng" algn="ctr">
          <a:solidFill>
            <a:schemeClr val="phClr"/>
          </a:solidFill>
          <a:prstDash val="solid"/>
          <a:miter lim="800000"/>
        </a:ln>
        <a:ln w="2540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lnDef>
      <a:spPr/>
      <a:bodyPr/>
      <a:lstStyle/>
      <a:style>
        <a:lnRef idx="2">
          <a:schemeClr val="accent1"/>
        </a:lnRef>
        <a:fillRef idx="0">
          <a:schemeClr val="accent1"/>
        </a:fillRef>
        <a:effectRef idx="1">
          <a:schemeClr val="accent1"/>
        </a:effectRef>
        <a:fontRef idx="minor">
          <a:schemeClr val="tx1"/>
        </a:fontRef>
      </a:style>
    </a:lnDef>
  </a:objectDefaults>
  <a:extraClrSchemeLst/>
  <a:extLst>
    <a:ext uri="{05A4C25C-085E-4340-85A3-A5531E510DB2}">
      <thm15:themeFamily xmlns:thm15="http://schemas.microsoft.com/office/thememl/2012/main" name="Office Theme" id="{2E142A2C-CD16-42D6-873A-C26D2A0506FA}" vid="{1BDDFF52-6CD6-40A5-AB3C-68EB2F1E4D0A}"/>
    </a:ext>
  </a:extLst>
</a:theme>
</file>

<file path=docProps/app.xml><?xml version="1.0" encoding="utf-8"?>
<Properties xmlns="http://schemas.openxmlformats.org/officeDocument/2006/extended-properties" xmlns:vt="http://schemas.openxmlformats.org/officeDocument/2006/docPropsVTypes">
  <Template>Normal</Template>
  <TotalTime>35</TotalTime>
  <Pages>3</Pages>
  <Words>1096</Words>
  <Characters>6250</Characters>
  <Application>Microsoft Office Word</Application>
  <DocSecurity>0</DocSecurity>
  <Lines>52</Lines>
  <Paragraphs>14</Paragraphs>
  <ScaleCrop>false</ScaleCrop>
  <Company/>
  <LinksUpToDate>false</LinksUpToDate>
  <CharactersWithSpaces>7332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kpereeeeeeeka@outlook.com</dc:creator>
  <cp:keywords/>
  <dc:description/>
  <cp:lastModifiedBy>kpereeeeeeeka@outlook.com</cp:lastModifiedBy>
  <cp:revision>3</cp:revision>
  <dcterms:created xsi:type="dcterms:W3CDTF">2026-03-01T22:58:00Z</dcterms:created>
  <dcterms:modified xsi:type="dcterms:W3CDTF">2026-03-02T17:33:00Z</dcterms:modified>
</cp:coreProperties>
</file>