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32070" w14:textId="2C9CA027" w:rsidR="00DA527C" w:rsidRDefault="00DA527C" w:rsidP="00DA527C">
      <w:pPr>
        <w:jc w:val="center"/>
      </w:pPr>
      <w:r w:rsidRPr="00DA527C">
        <w:t>Использование инновационных технологий в реализации демографических проектов</w:t>
      </w:r>
    </w:p>
    <w:p w14:paraId="2BF8C8EE" w14:textId="1747EEED" w:rsidR="00F20769" w:rsidRDefault="00231EBD" w:rsidP="00F20769">
      <w:pPr>
        <w:jc w:val="center"/>
      </w:pPr>
      <w:r w:rsidRPr="006908B6">
        <w:t>Курилов Егор Михайлович</w:t>
      </w:r>
    </w:p>
    <w:p w14:paraId="3DA5BA04" w14:textId="6AEF12D3" w:rsidR="00F20769" w:rsidRDefault="00F20769" w:rsidP="00F20769">
      <w:pPr>
        <w:jc w:val="center"/>
      </w:pPr>
      <w:r>
        <w:t>Ма</w:t>
      </w:r>
      <w:r w:rsidR="00532FC4">
        <w:t>гистрант 1 курса</w:t>
      </w:r>
    </w:p>
    <w:p w14:paraId="70B2204F" w14:textId="66ED7057" w:rsidR="00BF2C3D" w:rsidRDefault="00BE0092" w:rsidP="00BF2C3D">
      <w:pPr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Научный руководитель - </w:t>
      </w:r>
      <w:proofErr w:type="spellStart"/>
      <w:r w:rsidR="00BF2C3D">
        <w:rPr>
          <w:shd w:val="clear" w:color="auto" w:fill="FFFFFF"/>
        </w:rPr>
        <w:t>Мызрова</w:t>
      </w:r>
      <w:proofErr w:type="spellEnd"/>
      <w:r w:rsidR="00BF2C3D">
        <w:rPr>
          <w:shd w:val="clear" w:color="auto" w:fill="FFFFFF"/>
        </w:rPr>
        <w:t xml:space="preserve"> Ксения Алексеевна</w:t>
      </w:r>
      <w:r>
        <w:rPr>
          <w:shd w:val="clear" w:color="auto" w:fill="FFFFFF"/>
        </w:rPr>
        <w:t>, доцент, кандидат экономических наук</w:t>
      </w:r>
    </w:p>
    <w:p w14:paraId="34B3A76E" w14:textId="5F419B6D" w:rsidR="00231EBD" w:rsidRPr="006908B6" w:rsidRDefault="007942EE" w:rsidP="008437D0">
      <w:pPr>
        <w:jc w:val="center"/>
      </w:pPr>
      <w:r>
        <w:t xml:space="preserve">Экономический факультет, специальность </w:t>
      </w:r>
      <w:r w:rsidR="008437D0">
        <w:t xml:space="preserve">- </w:t>
      </w:r>
      <w:r>
        <w:t>Государственное муниципальное управление</w:t>
      </w:r>
    </w:p>
    <w:p w14:paraId="6CF67938" w14:textId="24174DCA" w:rsidR="00E13A3B" w:rsidRPr="00D624E6" w:rsidRDefault="00E13A3B" w:rsidP="00C63CAB">
      <w:pPr>
        <w:ind w:firstLine="709"/>
      </w:pPr>
      <w:r w:rsidRPr="00425F5E">
        <w:t>Ключевые слова: Вспомогательные</w:t>
      </w:r>
      <w:r>
        <w:t xml:space="preserve"> репродуктивные технологии, демография, </w:t>
      </w:r>
      <w:r w:rsidR="00D624E6">
        <w:t>инновации,</w:t>
      </w:r>
      <w:r w:rsidR="006A0AAF">
        <w:t xml:space="preserve"> демографические проекты.</w:t>
      </w:r>
    </w:p>
    <w:p w14:paraId="202B32E0" w14:textId="25E95ADA" w:rsidR="000843FF" w:rsidRPr="008437D0" w:rsidRDefault="000843FF" w:rsidP="00C63CAB">
      <w:pPr>
        <w:ind w:firstLine="709"/>
      </w:pPr>
      <w:r w:rsidRPr="006908B6">
        <w:t xml:space="preserve">Современный демографический ландшафт претерпевает фундаментальные изменения, обусловленные трансформацией социально-экономических устоев. Дети перестали восприниматься как экономический актив или рабочая сила, превратившись в объект значительных финансовых и временных </w:t>
      </w:r>
      <w:r w:rsidR="0036032C" w:rsidRPr="006908B6">
        <w:t xml:space="preserve">вложений </w:t>
      </w:r>
      <w:r w:rsidRPr="006908B6">
        <w:t>семьи. Параллельно наблюдается рост профессиональной самореализации женщин, что ведет к устойчивому повышению возраста вступления в брак и рождения первого ребенка. В России средний возраст первородящих за четверть века сместился с 24,8 до 28,8 лет. Хотя позднее родительство способствует более осознанному подходу к воспитанию, оно несет риски снижения фертильности и роста числа пар, сталкивающихся с бесплодием. В этих условиях традиционные меры поддержки рождаемости требуют дополнения высокотехнологичными решениями. Актуальность данного исследования продиктована необходимостью оценки роли инновационных технологий — от медицинской генетики до цифровых сервисов — в преодолении демографического кризиса и формировании новой модели государственной политики</w:t>
      </w:r>
      <w:r w:rsidR="00D624E6" w:rsidRPr="00D624E6">
        <w:t xml:space="preserve"> [2]</w:t>
      </w:r>
      <w:r w:rsidRPr="006908B6">
        <w:t>.</w:t>
      </w:r>
    </w:p>
    <w:p w14:paraId="6A778990" w14:textId="77777777" w:rsidR="000843FF" w:rsidRPr="006908B6" w:rsidRDefault="000843FF" w:rsidP="00C63CAB">
      <w:pPr>
        <w:ind w:firstLine="709"/>
      </w:pPr>
      <w:r w:rsidRPr="006908B6">
        <w:t>Целью данной работы является анализ потенциала инновационных технологий в решении ключевых демографических проблем: снижения рождаемости, старения населения и миграционной нестабильности.</w:t>
      </w:r>
    </w:p>
    <w:p w14:paraId="06E55386" w14:textId="77777777" w:rsidR="000843FF" w:rsidRPr="006908B6" w:rsidRDefault="000843FF" w:rsidP="00C63CAB">
      <w:pPr>
        <w:ind w:firstLine="709"/>
      </w:pPr>
      <w:r w:rsidRPr="006908B6">
        <w:t>Для достижения цели поставлены следующие задачи:</w:t>
      </w:r>
    </w:p>
    <w:p w14:paraId="26C1F8F9" w14:textId="77777777" w:rsidR="000843FF" w:rsidRPr="006908B6" w:rsidRDefault="000843FF" w:rsidP="0011581C">
      <w:pPr>
        <w:pStyle w:val="a6"/>
        <w:numPr>
          <w:ilvl w:val="0"/>
          <w:numId w:val="10"/>
        </w:numPr>
        <w:ind w:left="1418"/>
      </w:pPr>
      <w:r w:rsidRPr="006908B6">
        <w:t>Оценить эффективность вспомогательных репродуктивных технологий (</w:t>
      </w:r>
      <w:proofErr w:type="spellStart"/>
      <w:r w:rsidRPr="006908B6">
        <w:t>ВРТ</w:t>
      </w:r>
      <w:proofErr w:type="spellEnd"/>
      <w:r w:rsidRPr="006908B6">
        <w:t>) как инструмента компенсации позднего родительства.</w:t>
      </w:r>
    </w:p>
    <w:p w14:paraId="7A793242" w14:textId="77777777" w:rsidR="000843FF" w:rsidRPr="006908B6" w:rsidRDefault="000843FF" w:rsidP="0011581C">
      <w:pPr>
        <w:pStyle w:val="a6"/>
        <w:numPr>
          <w:ilvl w:val="0"/>
          <w:numId w:val="10"/>
        </w:numPr>
        <w:ind w:left="1418"/>
      </w:pPr>
      <w:r w:rsidRPr="006908B6">
        <w:t>Классифицировать инновации по сферам воздействия (медицинские, управленческие, информационные).</w:t>
      </w:r>
    </w:p>
    <w:p w14:paraId="168A0AF6" w14:textId="77777777" w:rsidR="000843FF" w:rsidRPr="006908B6" w:rsidRDefault="000843FF" w:rsidP="0011581C">
      <w:pPr>
        <w:pStyle w:val="a6"/>
        <w:numPr>
          <w:ilvl w:val="0"/>
          <w:numId w:val="10"/>
        </w:numPr>
        <w:ind w:left="1418"/>
      </w:pPr>
      <w:r w:rsidRPr="006908B6">
        <w:t>Определить влияние технологического развития территорий на миграционные потоки и качество жизни населения.</w:t>
      </w:r>
    </w:p>
    <w:p w14:paraId="48D331F2" w14:textId="77777777" w:rsidR="000843FF" w:rsidRPr="006908B6" w:rsidRDefault="000843FF" w:rsidP="0011581C">
      <w:pPr>
        <w:pStyle w:val="a6"/>
        <w:numPr>
          <w:ilvl w:val="0"/>
          <w:numId w:val="10"/>
        </w:numPr>
        <w:ind w:left="1418"/>
      </w:pPr>
      <w:r w:rsidRPr="006908B6">
        <w:t>Обосновать экономическую целесообразность внедрения инноваций в демографическую политику государства.</w:t>
      </w:r>
    </w:p>
    <w:p w14:paraId="77CE5549" w14:textId="2F13BA16" w:rsidR="00B43FF8" w:rsidRPr="006908B6" w:rsidRDefault="00EF6532" w:rsidP="00C63CAB">
      <w:pPr>
        <w:ind w:firstLine="709"/>
      </w:pPr>
      <w:r>
        <w:t xml:space="preserve">Методы и методология, которые были использованы в </w:t>
      </w:r>
      <w:r w:rsidR="000843FF" w:rsidRPr="006908B6">
        <w:t>исследовании</w:t>
      </w:r>
      <w:r>
        <w:t xml:space="preserve">: </w:t>
      </w:r>
      <w:r w:rsidR="000843FF" w:rsidRPr="006908B6">
        <w:t>комплексный подход, включающий методы системного анализа и классификации. Применен структурно-функциональный метод для группировки инноваций по объекту воздействия (технологические, управленческие, информационные, маркетинговые) и масштабу распространения (локальные, масштабные, глобальные). Также использован сравнительный анализ статистических данных эффективности медицинских процедур (в частности, ЭКО) и прогнозных оценок рынка репродуктивных технологий. Теоретической базой послужили данные выборочных исследований, отчеты международных организаций и научные труды, посвященные взаимосвязи технологического прогресса и демографических трендов.</w:t>
      </w:r>
    </w:p>
    <w:p w14:paraId="45ABA09D" w14:textId="77777777" w:rsidR="000843FF" w:rsidRPr="006908B6" w:rsidRDefault="000843FF" w:rsidP="00C63CAB">
      <w:pPr>
        <w:ind w:firstLine="709"/>
      </w:pPr>
      <w:r w:rsidRPr="006908B6">
        <w:t>Проведенный анализ позволил выявить ряд ключевых закономерностей и результатов:</w:t>
      </w:r>
    </w:p>
    <w:p w14:paraId="643D8418" w14:textId="40B5576B" w:rsidR="000843FF" w:rsidRPr="008C0531" w:rsidRDefault="00B43FF8" w:rsidP="00C63CAB">
      <w:pPr>
        <w:ind w:firstLine="709"/>
      </w:pPr>
      <w:r w:rsidRPr="006908B6">
        <w:t xml:space="preserve">1. </w:t>
      </w:r>
      <w:r w:rsidR="000843FF" w:rsidRPr="006908B6">
        <w:t xml:space="preserve">Роль репродуктивных технологий. Проблема бесплодия затрагивает около 15% пар репродуктивного возраста. Несмотря на то, что эффективность одного цикла экстракорпорального оплодотворения (ЭКО) составляет в среднем 33%, внедрение </w:t>
      </w:r>
      <w:proofErr w:type="spellStart"/>
      <w:r w:rsidR="000843FF" w:rsidRPr="006908B6">
        <w:lastRenderedPageBreak/>
        <w:t>предимплантационной</w:t>
      </w:r>
      <w:proofErr w:type="spellEnd"/>
      <w:r w:rsidR="000843FF" w:rsidRPr="006908B6">
        <w:t xml:space="preserve"> генетической диагностики позволяет повысить успешность процедур почти в два раза за счет отбора здоровых эмбрионов. </w:t>
      </w:r>
      <w:proofErr w:type="spellStart"/>
      <w:r w:rsidR="000843FF" w:rsidRPr="006908B6">
        <w:t>Криотехнологии</w:t>
      </w:r>
      <w:proofErr w:type="spellEnd"/>
      <w:r w:rsidR="000843FF" w:rsidRPr="006908B6">
        <w:t xml:space="preserve"> (заморозка половых клеток) делают доступным отложенное родительство. Хотя текущий вклад </w:t>
      </w:r>
      <w:proofErr w:type="spellStart"/>
      <w:r w:rsidR="000843FF" w:rsidRPr="006908B6">
        <w:t>ВРТ</w:t>
      </w:r>
      <w:proofErr w:type="spellEnd"/>
      <w:r w:rsidR="000843FF" w:rsidRPr="006908B6">
        <w:t xml:space="preserve"> в общую рождаемость в России составляет 2,9%, а в мире — не более 5%, этот инструмент выполняет критически важную социальную функцию. Прогнозируется рост мирового рынка </w:t>
      </w:r>
      <w:proofErr w:type="spellStart"/>
      <w:r w:rsidR="000843FF" w:rsidRPr="006908B6">
        <w:t>ВРТ</w:t>
      </w:r>
      <w:proofErr w:type="spellEnd"/>
      <w:r w:rsidR="000843FF" w:rsidRPr="006908B6">
        <w:t xml:space="preserve"> до 35,5 млрд долларов к 2030 году, что подтверждает растущий спрос. Инвестиции в эту сферу имеют положительный макроэкономический эффект, увеличивая будущие трудовые ресурсы и ВВП</w:t>
      </w:r>
      <w:r w:rsidR="008C0531" w:rsidRPr="008C0531">
        <w:t xml:space="preserve"> [1]</w:t>
      </w:r>
      <w:r w:rsidR="000843FF" w:rsidRPr="006908B6">
        <w:t>.</w:t>
      </w:r>
      <w:r w:rsidR="008C0531">
        <w:t xml:space="preserve"> </w:t>
      </w:r>
    </w:p>
    <w:p w14:paraId="27017D7D" w14:textId="0C5216A2" w:rsidR="000843FF" w:rsidRPr="006908B6" w:rsidRDefault="00B43FF8" w:rsidP="00C63CAB">
      <w:pPr>
        <w:ind w:firstLine="709"/>
      </w:pPr>
      <w:r w:rsidRPr="006908B6">
        <w:t xml:space="preserve">2. </w:t>
      </w:r>
      <w:r w:rsidR="000843FF" w:rsidRPr="006908B6">
        <w:t>Классификация демографических инноваций. Авторский подход позволил структурировать инновации на четыре группы:</w:t>
      </w:r>
    </w:p>
    <w:p w14:paraId="7F37E60B" w14:textId="77777777" w:rsidR="000843FF" w:rsidRPr="006908B6" w:rsidRDefault="000843FF" w:rsidP="0011581C">
      <w:pPr>
        <w:pStyle w:val="a6"/>
        <w:numPr>
          <w:ilvl w:val="0"/>
          <w:numId w:val="11"/>
        </w:numPr>
      </w:pPr>
      <w:r w:rsidRPr="006908B6">
        <w:t>Технологические: включают методы планирования семьи, высокотехнологичную медицинскую помощь и персональные устройства мониторинга здоровья.</w:t>
      </w:r>
    </w:p>
    <w:p w14:paraId="1E8138B2" w14:textId="77777777" w:rsidR="000843FF" w:rsidRPr="006908B6" w:rsidRDefault="000843FF" w:rsidP="0011581C">
      <w:pPr>
        <w:pStyle w:val="a6"/>
        <w:numPr>
          <w:ilvl w:val="0"/>
          <w:numId w:val="11"/>
        </w:numPr>
      </w:pPr>
      <w:r w:rsidRPr="006908B6">
        <w:t xml:space="preserve">Управленческо-организационные: телемедицина, персонализированный подход, новые форматы психолого-педагогической поддержки семей и проекты «серебряного </w:t>
      </w:r>
      <w:proofErr w:type="spellStart"/>
      <w:r w:rsidRPr="006908B6">
        <w:t>волонтерства</w:t>
      </w:r>
      <w:proofErr w:type="spellEnd"/>
      <w:r w:rsidRPr="006908B6">
        <w:t>».</w:t>
      </w:r>
    </w:p>
    <w:p w14:paraId="5E68D283" w14:textId="77777777" w:rsidR="000843FF" w:rsidRPr="006908B6" w:rsidRDefault="000843FF" w:rsidP="0011581C">
      <w:pPr>
        <w:pStyle w:val="a6"/>
        <w:numPr>
          <w:ilvl w:val="0"/>
          <w:numId w:val="11"/>
        </w:numPr>
      </w:pPr>
      <w:r w:rsidRPr="006908B6">
        <w:t>Информационные: создание единых цифровых контуров (здравоохранение, миграционный учет), образовательные платформы и онлайн-сервисы госуслуг.</w:t>
      </w:r>
    </w:p>
    <w:p w14:paraId="7660E139" w14:textId="733B3E9D" w:rsidR="000843FF" w:rsidRPr="008C0531" w:rsidRDefault="000843FF" w:rsidP="0011581C">
      <w:pPr>
        <w:pStyle w:val="a6"/>
        <w:numPr>
          <w:ilvl w:val="0"/>
          <w:numId w:val="11"/>
        </w:numPr>
      </w:pPr>
      <w:r w:rsidRPr="006908B6">
        <w:t xml:space="preserve">Маркетинговые: сервисы повышенной комфортности, такие как забор анализов на дому и </w:t>
      </w:r>
      <w:proofErr w:type="spellStart"/>
      <w:r w:rsidRPr="006908B6">
        <w:t>пациентоориентированные</w:t>
      </w:r>
      <w:proofErr w:type="spellEnd"/>
      <w:r w:rsidRPr="006908B6">
        <w:t xml:space="preserve"> регистратуры</w:t>
      </w:r>
      <w:r w:rsidR="008C0531" w:rsidRPr="008C0531">
        <w:t xml:space="preserve"> [3]</w:t>
      </w:r>
      <w:r w:rsidRPr="006908B6">
        <w:t>.</w:t>
      </w:r>
      <w:r w:rsidR="008C0531" w:rsidRPr="008C0531">
        <w:t xml:space="preserve"> </w:t>
      </w:r>
    </w:p>
    <w:p w14:paraId="7DAD4EA6" w14:textId="0DC68C40" w:rsidR="000843FF" w:rsidRPr="006908B6" w:rsidRDefault="00B43FF8" w:rsidP="00C63CAB">
      <w:pPr>
        <w:ind w:firstLine="709"/>
      </w:pPr>
      <w:r w:rsidRPr="006908B6">
        <w:t xml:space="preserve">3. </w:t>
      </w:r>
      <w:r w:rsidR="000843FF" w:rsidRPr="006908B6">
        <w:t>Влияние на миграцию и образ жизни. Выявлено двойственное влияние инноваций на миграцию. С одной стороны, высокотехнологичные регионы привлекают квалифицированные кадры, усиливая миграционный приток. С другой стороны, развитие информационно-коммуникационных технологий (удаленная работа, телемедицина, онлайн-образование) позволяет гражданам получать качественные блага без смены места жительства, снижая вынужденную миграцию из регионов. Кроме того, внедрение экологических инноваций в производство напрямую влияет на сохранение здоровья населения, формируя безопасную среду обитания</w:t>
      </w:r>
      <w:r w:rsidR="008C0531" w:rsidRPr="008C0531">
        <w:t xml:space="preserve"> </w:t>
      </w:r>
      <w:r w:rsidR="00D624E6" w:rsidRPr="00D624E6">
        <w:t>[3]</w:t>
      </w:r>
      <w:r w:rsidR="000843FF" w:rsidRPr="006908B6">
        <w:t>.</w:t>
      </w:r>
    </w:p>
    <w:p w14:paraId="699421EB" w14:textId="77777777" w:rsidR="000843FF" w:rsidRPr="006908B6" w:rsidRDefault="000843FF" w:rsidP="00C63CAB">
      <w:pPr>
        <w:ind w:firstLine="709"/>
      </w:pPr>
      <w:r w:rsidRPr="006908B6">
        <w:t>На основе проведенного исследования можно сделать следующие выводы:</w:t>
      </w:r>
    </w:p>
    <w:p w14:paraId="72E6273C" w14:textId="77777777" w:rsidR="000843FF" w:rsidRPr="006908B6" w:rsidRDefault="000843FF" w:rsidP="0011581C">
      <w:pPr>
        <w:pStyle w:val="a6"/>
        <w:numPr>
          <w:ilvl w:val="0"/>
          <w:numId w:val="11"/>
        </w:numPr>
      </w:pPr>
      <w:r w:rsidRPr="006908B6">
        <w:t>Инновационные технологии не являются панацеей, способной мгновенно решить демографический кризис, но они выступают необходимым условием для стабилизации ситуации в условиях старения населения и роста возраста первородящих.</w:t>
      </w:r>
    </w:p>
    <w:p w14:paraId="027C1419" w14:textId="77777777" w:rsidR="000843FF" w:rsidRPr="006908B6" w:rsidRDefault="000843FF" w:rsidP="0011581C">
      <w:pPr>
        <w:pStyle w:val="a6"/>
        <w:numPr>
          <w:ilvl w:val="0"/>
          <w:numId w:val="11"/>
        </w:numPr>
      </w:pPr>
      <w:r w:rsidRPr="006908B6">
        <w:t>Вспомогательные репродуктивные технологии переходят из категории узкоспециализированной медицинской помощи в разряд стратегических инструментов государственной демографической политики, требующих бюджетной поддержки и нормативного регулирования.</w:t>
      </w:r>
    </w:p>
    <w:p w14:paraId="6D1BBAC0" w14:textId="77777777" w:rsidR="000843FF" w:rsidRPr="006908B6" w:rsidRDefault="000843FF" w:rsidP="0011581C">
      <w:pPr>
        <w:pStyle w:val="a6"/>
        <w:numPr>
          <w:ilvl w:val="0"/>
          <w:numId w:val="11"/>
        </w:numPr>
      </w:pPr>
      <w:r w:rsidRPr="006908B6">
        <w:t>Цифровизация сферы услуг и здравоохранения способствует выравниванию качества жизни в разных регионах, что может стать фактором сдерживания оттока населения из периферии.</w:t>
      </w:r>
    </w:p>
    <w:p w14:paraId="5BD85661" w14:textId="77777777" w:rsidR="000843FF" w:rsidRPr="006908B6" w:rsidRDefault="000843FF" w:rsidP="0011581C">
      <w:pPr>
        <w:pStyle w:val="a6"/>
        <w:numPr>
          <w:ilvl w:val="0"/>
          <w:numId w:val="11"/>
        </w:numPr>
      </w:pPr>
      <w:r w:rsidRPr="006908B6">
        <w:t>Эффективность демографической политики напрямую зависит от способности государства интегрировать медицинские, управленческие и информационные инновации в единую систему поддержки семьи.</w:t>
      </w:r>
    </w:p>
    <w:p w14:paraId="065B67EB" w14:textId="77777777" w:rsidR="000843FF" w:rsidRPr="006908B6" w:rsidRDefault="000843FF" w:rsidP="00C63CAB">
      <w:pPr>
        <w:ind w:firstLine="709"/>
      </w:pPr>
      <w:r w:rsidRPr="006908B6">
        <w:t>Данная работа демонстрирует, что интеграция инноваций в демографические проекты открывает новые возможности для государственного управления. Переход от исключительно финансовых мер поддержки к технологически насыщенным сервисам позволяет адресно решать проблемы бесплодия, здоровья и качества жизни граждан.</w:t>
      </w:r>
    </w:p>
    <w:p w14:paraId="7BAE656E" w14:textId="77777777" w:rsidR="000843FF" w:rsidRPr="006908B6" w:rsidRDefault="000843FF" w:rsidP="00C63CAB">
      <w:pPr>
        <w:ind w:firstLine="709"/>
      </w:pPr>
      <w:r w:rsidRPr="006908B6">
        <w:t>Для практического внедрения результатов рекомендуется:</w:t>
      </w:r>
    </w:p>
    <w:p w14:paraId="6C761C9A" w14:textId="77777777" w:rsidR="000843FF" w:rsidRPr="006908B6" w:rsidRDefault="000843FF" w:rsidP="0011581C">
      <w:pPr>
        <w:pStyle w:val="a6"/>
        <w:numPr>
          <w:ilvl w:val="0"/>
          <w:numId w:val="11"/>
        </w:numPr>
      </w:pPr>
      <w:r w:rsidRPr="006908B6">
        <w:lastRenderedPageBreak/>
        <w:t xml:space="preserve">Расширить финансирование программ </w:t>
      </w:r>
      <w:proofErr w:type="spellStart"/>
      <w:r w:rsidRPr="006908B6">
        <w:t>ВРТ</w:t>
      </w:r>
      <w:proofErr w:type="spellEnd"/>
      <w:r w:rsidRPr="006908B6">
        <w:t>, включая передовые методы генетической диагностики, в рамках обязательного медицинского страхования.</w:t>
      </w:r>
    </w:p>
    <w:p w14:paraId="0A3432AA" w14:textId="77777777" w:rsidR="000843FF" w:rsidRPr="006908B6" w:rsidRDefault="000843FF" w:rsidP="0011581C">
      <w:pPr>
        <w:pStyle w:val="a6"/>
        <w:numPr>
          <w:ilvl w:val="0"/>
          <w:numId w:val="11"/>
        </w:numPr>
      </w:pPr>
      <w:r w:rsidRPr="006908B6">
        <w:t>Активно развивать инфраструктуру телемедицины и цифровых сервисов в малых городах и сельской местности для снижения территориального неравенства.</w:t>
      </w:r>
    </w:p>
    <w:p w14:paraId="0F885AD5" w14:textId="77777777" w:rsidR="000843FF" w:rsidRPr="006908B6" w:rsidRDefault="000843FF" w:rsidP="0011581C">
      <w:pPr>
        <w:pStyle w:val="a6"/>
        <w:numPr>
          <w:ilvl w:val="0"/>
          <w:numId w:val="11"/>
        </w:numPr>
      </w:pPr>
      <w:r w:rsidRPr="006908B6">
        <w:t xml:space="preserve">Внедрять просветительские программы, использующие цифровые платформы, для формирования культуры ответственного родительства и </w:t>
      </w:r>
      <w:proofErr w:type="spellStart"/>
      <w:r w:rsidRPr="006908B6">
        <w:t>здоровьесбережения</w:t>
      </w:r>
      <w:proofErr w:type="spellEnd"/>
      <w:r w:rsidRPr="006908B6">
        <w:t>.</w:t>
      </w:r>
    </w:p>
    <w:p w14:paraId="1DF4842D" w14:textId="7D116442" w:rsidR="00231EBD" w:rsidRPr="006908B6" w:rsidRDefault="000843FF" w:rsidP="0011581C">
      <w:pPr>
        <w:pStyle w:val="a6"/>
        <w:numPr>
          <w:ilvl w:val="0"/>
          <w:numId w:val="11"/>
        </w:numPr>
      </w:pPr>
      <w:r w:rsidRPr="006908B6">
        <w:t>Реализация этих мер позволит не только смягчить последствия демографического кризиса, но и создать условия для устойчивого воспроизводства человеческого капитала, что является фундаментом экономического развития страны в долгосрочной перспективе.</w:t>
      </w:r>
    </w:p>
    <w:p w14:paraId="176177AA" w14:textId="1D578FD1" w:rsidR="00CA467E" w:rsidRPr="00425F5E" w:rsidRDefault="00453243" w:rsidP="00BF63E3">
      <w:pPr>
        <w:jc w:val="center"/>
      </w:pPr>
      <w:r w:rsidRPr="00425F5E">
        <w:t xml:space="preserve">Список </w:t>
      </w:r>
      <w:r w:rsidR="00425F5E" w:rsidRPr="00425F5E">
        <w:t>литературы</w:t>
      </w:r>
    </w:p>
    <w:p w14:paraId="2B952515" w14:textId="62BCF27E" w:rsidR="00A35B01" w:rsidRPr="006908B6" w:rsidRDefault="00A35B01" w:rsidP="00BF63E3">
      <w:pPr>
        <w:pStyle w:val="a6"/>
        <w:numPr>
          <w:ilvl w:val="0"/>
          <w:numId w:val="6"/>
        </w:numPr>
      </w:pPr>
      <w:r w:rsidRPr="006908B6">
        <w:t xml:space="preserve">Научные открытия на службе демографии. — Текст: электронный // Кафедра ЮНЕСКО по исследованиям будущего: [сайт]. — URL: https://unescofutures.hse.ru/news/850453147.html </w:t>
      </w:r>
    </w:p>
    <w:p w14:paraId="07112905" w14:textId="1A5B5AE3" w:rsidR="00A35B01" w:rsidRPr="006908B6" w:rsidRDefault="00A35B01" w:rsidP="00BF63E3">
      <w:pPr>
        <w:pStyle w:val="a6"/>
        <w:numPr>
          <w:ilvl w:val="0"/>
          <w:numId w:val="6"/>
        </w:numPr>
      </w:pPr>
      <w:proofErr w:type="spellStart"/>
      <w:r w:rsidRPr="006908B6">
        <w:t>Новосёлова</w:t>
      </w:r>
      <w:proofErr w:type="spellEnd"/>
      <w:r w:rsidR="00EF3420" w:rsidRPr="006908B6">
        <w:t xml:space="preserve"> </w:t>
      </w:r>
      <w:proofErr w:type="spellStart"/>
      <w:r w:rsidRPr="006908B6">
        <w:t>Е.Н</w:t>
      </w:r>
      <w:proofErr w:type="spellEnd"/>
      <w:r w:rsidRPr="006908B6">
        <w:t>.</w:t>
      </w:r>
      <w:r w:rsidR="00EF3420" w:rsidRPr="006908B6">
        <w:t xml:space="preserve"> </w:t>
      </w:r>
      <w:r w:rsidRPr="006908B6">
        <w:t xml:space="preserve">Вспомогательные репродуктивные технологии в условиях демографического кризиса в России. Вестник Московского университета. Серия 18. </w:t>
      </w:r>
      <w:r w:rsidR="00997032" w:rsidRPr="006908B6">
        <w:t xml:space="preserve">// </w:t>
      </w:r>
      <w:r w:rsidRPr="006908B6">
        <w:t>Социология и политология. 2025;31(2):103-122. </w:t>
      </w:r>
      <w:hyperlink r:id="rId5" w:tgtFrame="_blank" w:history="1">
        <w:r w:rsidRPr="006908B6">
          <w:t>https://doi.org/10.24290/1029-3736-2025-31-2-103-122</w:t>
        </w:r>
      </w:hyperlink>
    </w:p>
    <w:p w14:paraId="211300E9" w14:textId="11D043E3" w:rsidR="00A35B01" w:rsidRPr="006908B6" w:rsidRDefault="00A35B01" w:rsidP="00BF63E3">
      <w:pPr>
        <w:pStyle w:val="a6"/>
        <w:numPr>
          <w:ilvl w:val="0"/>
          <w:numId w:val="6"/>
        </w:numPr>
      </w:pPr>
      <w:r w:rsidRPr="006908B6">
        <w:t xml:space="preserve">Губина </w:t>
      </w:r>
      <w:proofErr w:type="spellStart"/>
      <w:r w:rsidRPr="006908B6">
        <w:t>О.В</w:t>
      </w:r>
      <w:proofErr w:type="spellEnd"/>
      <w:r w:rsidRPr="006908B6">
        <w:t xml:space="preserve">., </w:t>
      </w:r>
      <w:proofErr w:type="spellStart"/>
      <w:r w:rsidRPr="006908B6">
        <w:t>Проворова</w:t>
      </w:r>
      <w:proofErr w:type="spellEnd"/>
      <w:r w:rsidRPr="006908B6">
        <w:t xml:space="preserve"> </w:t>
      </w:r>
      <w:proofErr w:type="spellStart"/>
      <w:r w:rsidRPr="006908B6">
        <w:t>А.А</w:t>
      </w:r>
      <w:proofErr w:type="spellEnd"/>
      <w:r w:rsidRPr="006908B6">
        <w:t xml:space="preserve">. Роль инноваций в решении демографических проблем Арктики: опыт изучения восприятия населением // Арктика и Север. 2021. № 44. С. 130–157. </w:t>
      </w:r>
      <w:proofErr w:type="spellStart"/>
      <w:r w:rsidRPr="006908B6">
        <w:t>DOI</w:t>
      </w:r>
      <w:proofErr w:type="spellEnd"/>
      <w:r w:rsidRPr="006908B6">
        <w:t>: 10.37482/issn2221- 2698.2021.44.130</w:t>
      </w:r>
    </w:p>
    <w:sectPr w:rsidR="00A35B01" w:rsidRPr="006908B6" w:rsidSect="00106E4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0194C"/>
    <w:multiLevelType w:val="hybridMultilevel"/>
    <w:tmpl w:val="5AA62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64A06"/>
    <w:multiLevelType w:val="hybridMultilevel"/>
    <w:tmpl w:val="06FEA5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4EF222E"/>
    <w:multiLevelType w:val="hybridMultilevel"/>
    <w:tmpl w:val="D6C26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E130C"/>
    <w:multiLevelType w:val="hybridMultilevel"/>
    <w:tmpl w:val="B6C09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935D4"/>
    <w:multiLevelType w:val="hybridMultilevel"/>
    <w:tmpl w:val="8CDAF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5206E"/>
    <w:multiLevelType w:val="hybridMultilevel"/>
    <w:tmpl w:val="BC406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A2854"/>
    <w:multiLevelType w:val="hybridMultilevel"/>
    <w:tmpl w:val="BF269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E0C83"/>
    <w:multiLevelType w:val="hybridMultilevel"/>
    <w:tmpl w:val="70C22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B6E97"/>
    <w:multiLevelType w:val="hybridMultilevel"/>
    <w:tmpl w:val="D65AF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C26BF"/>
    <w:multiLevelType w:val="hybridMultilevel"/>
    <w:tmpl w:val="3202DFE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7BF71419"/>
    <w:multiLevelType w:val="hybridMultilevel"/>
    <w:tmpl w:val="8F2AC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3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D0"/>
    <w:rsid w:val="0003111F"/>
    <w:rsid w:val="000363A5"/>
    <w:rsid w:val="000843FF"/>
    <w:rsid w:val="00106E42"/>
    <w:rsid w:val="0011581C"/>
    <w:rsid w:val="00182319"/>
    <w:rsid w:val="00231EBD"/>
    <w:rsid w:val="00260B1F"/>
    <w:rsid w:val="002B4830"/>
    <w:rsid w:val="0036032C"/>
    <w:rsid w:val="004070BB"/>
    <w:rsid w:val="00425F5E"/>
    <w:rsid w:val="00453243"/>
    <w:rsid w:val="00497210"/>
    <w:rsid w:val="004B37D7"/>
    <w:rsid w:val="004C2F0B"/>
    <w:rsid w:val="0052334E"/>
    <w:rsid w:val="005233DA"/>
    <w:rsid w:val="00532FC4"/>
    <w:rsid w:val="00601CAD"/>
    <w:rsid w:val="00662E3A"/>
    <w:rsid w:val="006908B6"/>
    <w:rsid w:val="006A0AAF"/>
    <w:rsid w:val="007942EE"/>
    <w:rsid w:val="008437D0"/>
    <w:rsid w:val="008A2E0E"/>
    <w:rsid w:val="008C0531"/>
    <w:rsid w:val="00942AC9"/>
    <w:rsid w:val="00997032"/>
    <w:rsid w:val="00A243A0"/>
    <w:rsid w:val="00A35B01"/>
    <w:rsid w:val="00B43FF8"/>
    <w:rsid w:val="00BA7497"/>
    <w:rsid w:val="00BE0092"/>
    <w:rsid w:val="00BF2C3D"/>
    <w:rsid w:val="00BF63E3"/>
    <w:rsid w:val="00C0088C"/>
    <w:rsid w:val="00C54EA1"/>
    <w:rsid w:val="00C54ED0"/>
    <w:rsid w:val="00C63CAB"/>
    <w:rsid w:val="00CA467E"/>
    <w:rsid w:val="00CB5211"/>
    <w:rsid w:val="00CF433C"/>
    <w:rsid w:val="00D57AD4"/>
    <w:rsid w:val="00D624E6"/>
    <w:rsid w:val="00DA527C"/>
    <w:rsid w:val="00E06682"/>
    <w:rsid w:val="00E13A3B"/>
    <w:rsid w:val="00E34AAE"/>
    <w:rsid w:val="00E47BA2"/>
    <w:rsid w:val="00EF3420"/>
    <w:rsid w:val="00EF6532"/>
    <w:rsid w:val="00F20769"/>
    <w:rsid w:val="00F40728"/>
    <w:rsid w:val="00F73804"/>
    <w:rsid w:val="00FA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41712"/>
  <w15:chartTrackingRefBased/>
  <w15:docId w15:val="{5CBCFEF5-D5DF-40FA-9FB5-F077C194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EA1"/>
    <w:pPr>
      <w:spacing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текста"/>
    <w:basedOn w:val="a4"/>
    <w:link w:val="a5"/>
    <w:qFormat/>
    <w:rsid w:val="00E34AAE"/>
    <w:pPr>
      <w:shd w:val="clear" w:color="auto" w:fill="FFFFFF"/>
      <w:spacing w:after="240"/>
      <w:jc w:val="both"/>
      <w:textAlignment w:val="baseline"/>
    </w:pPr>
    <w:rPr>
      <w:rFonts w:eastAsia="Times New Roman"/>
      <w:color w:val="666666"/>
      <w:lang w:eastAsia="ru-RU"/>
    </w:rPr>
  </w:style>
  <w:style w:type="character" w:customStyle="1" w:styleId="a5">
    <w:name w:val="стиль текста Знак"/>
    <w:basedOn w:val="a0"/>
    <w:link w:val="a3"/>
    <w:rsid w:val="00E34AAE"/>
    <w:rPr>
      <w:rFonts w:ascii="Times New Roman" w:eastAsia="Times New Roman" w:hAnsi="Times New Roman" w:cs="Times New Roman"/>
      <w:color w:val="666666"/>
      <w:sz w:val="24"/>
      <w:szCs w:val="24"/>
      <w:shd w:val="clear" w:color="auto" w:fill="FFFFFF"/>
      <w:lang w:eastAsia="ru-RU"/>
    </w:rPr>
  </w:style>
  <w:style w:type="paragraph" w:styleId="a4">
    <w:name w:val="Normal (Web)"/>
    <w:basedOn w:val="a"/>
    <w:uiPriority w:val="99"/>
    <w:semiHidden/>
    <w:unhideWhenUsed/>
    <w:rsid w:val="00E34AAE"/>
    <w:rPr>
      <w:rFonts w:cs="Times New Roman"/>
      <w:szCs w:val="24"/>
    </w:rPr>
  </w:style>
  <w:style w:type="paragraph" w:styleId="a6">
    <w:name w:val="List Paragraph"/>
    <w:basedOn w:val="a"/>
    <w:uiPriority w:val="34"/>
    <w:qFormat/>
    <w:rsid w:val="00F73804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A35B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24290/1029-3736-2025-31-2-103-1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821</Words>
  <Characters>6786</Characters>
  <Application>Microsoft Office Word</Application>
  <DocSecurity>0</DocSecurity>
  <Lines>116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Курилов</dc:creator>
  <cp:keywords/>
  <dc:description/>
  <cp:lastModifiedBy>Егор Курилов</cp:lastModifiedBy>
  <cp:revision>6</cp:revision>
  <dcterms:created xsi:type="dcterms:W3CDTF">2026-03-04T06:07:00Z</dcterms:created>
  <dcterms:modified xsi:type="dcterms:W3CDTF">2026-03-18T08:49:00Z</dcterms:modified>
</cp:coreProperties>
</file>