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6C4F2" w14:textId="10C53E1E" w:rsidR="007E46F8" w:rsidRPr="00B063C6" w:rsidRDefault="007E46F8" w:rsidP="007E46F8">
      <w:pPr>
        <w:spacing w:line="360" w:lineRule="auto"/>
        <w:jc w:val="right"/>
        <w:rPr>
          <w:rFonts w:ascii="Times New Roman" w:hAnsi="Times New Roman" w:cs="Times New Roman"/>
          <w:sz w:val="21"/>
          <w:szCs w:val="21"/>
        </w:rPr>
      </w:pPr>
      <w:proofErr w:type="spellStart"/>
      <w:r w:rsidRPr="00B063C6">
        <w:rPr>
          <w:rFonts w:ascii="Times New Roman" w:hAnsi="Times New Roman" w:cs="Times New Roman"/>
          <w:sz w:val="21"/>
          <w:szCs w:val="21"/>
        </w:rPr>
        <w:t>Драничкина</w:t>
      </w:r>
      <w:proofErr w:type="spellEnd"/>
      <w:r w:rsidRPr="00B063C6">
        <w:rPr>
          <w:rFonts w:ascii="Times New Roman" w:hAnsi="Times New Roman" w:cs="Times New Roman"/>
          <w:sz w:val="21"/>
          <w:szCs w:val="21"/>
        </w:rPr>
        <w:t xml:space="preserve"> Дарья</w:t>
      </w:r>
    </w:p>
    <w:p w14:paraId="79ECD1FF" w14:textId="5D3B4946" w:rsidR="007E46F8" w:rsidRPr="00B063C6" w:rsidRDefault="007E46F8" w:rsidP="007E46F8">
      <w:pPr>
        <w:spacing w:line="360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B063C6">
        <w:rPr>
          <w:rFonts w:ascii="Times New Roman" w:hAnsi="Times New Roman" w:cs="Times New Roman"/>
          <w:sz w:val="21"/>
          <w:szCs w:val="21"/>
        </w:rPr>
        <w:t>Ларина Ангелина</w:t>
      </w:r>
    </w:p>
    <w:p w14:paraId="43FDFD1C" w14:textId="6E7B624B" w:rsidR="00507355" w:rsidRPr="00B063C6" w:rsidRDefault="00507355" w:rsidP="00ED5937">
      <w:pPr>
        <w:spacing w:line="36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B063C6">
        <w:rPr>
          <w:rFonts w:ascii="Times New Roman" w:hAnsi="Times New Roman" w:cs="Times New Roman"/>
          <w:sz w:val="21"/>
          <w:szCs w:val="21"/>
        </w:rPr>
        <w:t>Критерии оценки успешности проекта в сфере логистики: финансовые, нефинансовые показатели и система KPI</w:t>
      </w:r>
    </w:p>
    <w:p w14:paraId="7E75CE73" w14:textId="087E1235" w:rsidR="00507355" w:rsidRPr="00B063C6" w:rsidRDefault="00507355" w:rsidP="00ED5937">
      <w:pPr>
        <w:spacing w:line="36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14:paraId="45F1410A" w14:textId="77777777" w:rsidR="00507355" w:rsidRPr="00B063C6" w:rsidRDefault="00507355" w:rsidP="00ED5937">
      <w:pPr>
        <w:spacing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063C6">
        <w:rPr>
          <w:rFonts w:ascii="Times New Roman" w:hAnsi="Times New Roman" w:cs="Times New Roman"/>
          <w:sz w:val="21"/>
          <w:szCs w:val="21"/>
        </w:rPr>
        <w:t>Логистика играет важную роль в современной экономике, обеспечивая эффективное управление потоками товаров, информации и ресурсов. Развитие электронной коммерции, глобализация рынков и рост требований потребителей к скорости и качеству доставки приводят к активному внедрению различных логистических проектов, что подчеркивает актуальность выбранной темы.</w:t>
      </w:r>
    </w:p>
    <w:p w14:paraId="78E4F136" w14:textId="18295612" w:rsidR="00437B67" w:rsidRPr="00B063C6" w:rsidRDefault="00507355" w:rsidP="00ED5937">
      <w:pPr>
        <w:spacing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063C6">
        <w:rPr>
          <w:rFonts w:ascii="Times New Roman" w:hAnsi="Times New Roman" w:cs="Times New Roman"/>
          <w:sz w:val="21"/>
          <w:szCs w:val="21"/>
        </w:rPr>
        <w:t xml:space="preserve">Особую важность приобретает комплексный подход, включающий как финансовые, так и нефинансовые показатели. Например, в компании </w:t>
      </w:r>
      <w:r w:rsidR="00AA508F" w:rsidRPr="00B063C6">
        <w:rPr>
          <w:rFonts w:ascii="Times New Roman" w:hAnsi="Times New Roman" w:cs="Times New Roman"/>
          <w:sz w:val="21"/>
          <w:szCs w:val="21"/>
        </w:rPr>
        <w:t>«</w:t>
      </w:r>
      <w:r w:rsidRPr="00B063C6">
        <w:rPr>
          <w:rFonts w:ascii="Times New Roman" w:hAnsi="Times New Roman" w:cs="Times New Roman"/>
          <w:sz w:val="21"/>
          <w:szCs w:val="21"/>
        </w:rPr>
        <w:t>Деловые линии</w:t>
      </w:r>
      <w:r w:rsidR="00AA508F" w:rsidRPr="00B063C6">
        <w:rPr>
          <w:rFonts w:ascii="Times New Roman" w:hAnsi="Times New Roman" w:cs="Times New Roman"/>
          <w:sz w:val="21"/>
          <w:szCs w:val="21"/>
        </w:rPr>
        <w:t>»</w:t>
      </w:r>
      <w:r w:rsidRPr="00B063C6">
        <w:rPr>
          <w:rFonts w:ascii="Times New Roman" w:hAnsi="Times New Roman" w:cs="Times New Roman"/>
          <w:sz w:val="21"/>
          <w:szCs w:val="21"/>
        </w:rPr>
        <w:t xml:space="preserve"> рост спроса на комплексную логистику на 30% был связан с развитием онлайн-торговли и расширением инфраструктуры. [1] Это показывает, что успех проекта определяется не только прибылью, но и качеством сервиса, масштабированием и удовлетворенностью клиентов.</w:t>
      </w:r>
    </w:p>
    <w:p w14:paraId="2FCA1BC5" w14:textId="2891628D" w:rsidR="00AA508F" w:rsidRPr="00B063C6" w:rsidRDefault="00437B67" w:rsidP="00ED5937">
      <w:pPr>
        <w:spacing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063C6">
        <w:rPr>
          <w:rFonts w:ascii="Times New Roman" w:hAnsi="Times New Roman" w:cs="Times New Roman"/>
          <w:sz w:val="21"/>
          <w:szCs w:val="21"/>
        </w:rPr>
        <w:t xml:space="preserve">Разберем понятие успешности проекта в логистике. </w:t>
      </w:r>
      <w:r w:rsidR="00507355" w:rsidRPr="00B063C6">
        <w:rPr>
          <w:rFonts w:ascii="Times New Roman" w:hAnsi="Times New Roman" w:cs="Times New Roman"/>
          <w:sz w:val="21"/>
          <w:szCs w:val="21"/>
        </w:rPr>
        <w:t>Успешность логистического проекта определяется степенью достижения целей при соблюдении сроков, бюджета и качества. Однако в логистике важным является также влияние проекта на скорость доставки, надежность поставок и эффективность процессов.</w:t>
      </w:r>
      <w:r w:rsidR="00AA508F" w:rsidRPr="00B063C6">
        <w:rPr>
          <w:rFonts w:ascii="Times New Roman" w:hAnsi="Times New Roman" w:cs="Times New Roman"/>
          <w:sz w:val="21"/>
          <w:szCs w:val="21"/>
        </w:rPr>
        <w:t xml:space="preserve"> Так, к</w:t>
      </w:r>
      <w:r w:rsidR="00507355" w:rsidRPr="00B063C6">
        <w:rPr>
          <w:rFonts w:ascii="Times New Roman" w:hAnsi="Times New Roman" w:cs="Times New Roman"/>
          <w:sz w:val="21"/>
          <w:szCs w:val="21"/>
        </w:rPr>
        <w:t xml:space="preserve">омпания </w:t>
      </w:r>
      <w:r w:rsidR="00AA508F" w:rsidRPr="00B063C6">
        <w:rPr>
          <w:rFonts w:ascii="Times New Roman" w:hAnsi="Times New Roman" w:cs="Times New Roman"/>
          <w:sz w:val="21"/>
          <w:szCs w:val="21"/>
        </w:rPr>
        <w:t>«</w:t>
      </w:r>
      <w:r w:rsidR="00507355" w:rsidRPr="00B063C6">
        <w:rPr>
          <w:rFonts w:ascii="Times New Roman" w:hAnsi="Times New Roman" w:cs="Times New Roman"/>
          <w:sz w:val="21"/>
          <w:szCs w:val="21"/>
        </w:rPr>
        <w:t>Деловые линии</w:t>
      </w:r>
      <w:r w:rsidR="00AA508F" w:rsidRPr="00B063C6">
        <w:rPr>
          <w:rFonts w:ascii="Times New Roman" w:hAnsi="Times New Roman" w:cs="Times New Roman"/>
          <w:sz w:val="21"/>
          <w:szCs w:val="21"/>
        </w:rPr>
        <w:t>»</w:t>
      </w:r>
      <w:r w:rsidR="00507355" w:rsidRPr="00B063C6">
        <w:rPr>
          <w:rFonts w:ascii="Times New Roman" w:hAnsi="Times New Roman" w:cs="Times New Roman"/>
          <w:sz w:val="21"/>
          <w:szCs w:val="21"/>
        </w:rPr>
        <w:t xml:space="preserve"> является одним из крупнейших логистических операторов России, обеспечивающим доставку грузов по всей стране и за ее пределами. Масштаб деятельности требует комплексной системы оценки проектов.</w:t>
      </w:r>
    </w:p>
    <w:p w14:paraId="6C873D26" w14:textId="77777777" w:rsidR="00ED5937" w:rsidRPr="00B063C6" w:rsidRDefault="00507355" w:rsidP="00ED5937">
      <w:pPr>
        <w:spacing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063C6">
        <w:rPr>
          <w:rFonts w:ascii="Times New Roman" w:hAnsi="Times New Roman" w:cs="Times New Roman"/>
          <w:sz w:val="21"/>
          <w:szCs w:val="21"/>
        </w:rPr>
        <w:t>Финансовые критерии позволяют оценить экономическую эффективность проекта. К основным относятся:</w:t>
      </w:r>
    </w:p>
    <w:p w14:paraId="51246809" w14:textId="12146604" w:rsidR="00ED5937" w:rsidRPr="00B063C6" w:rsidRDefault="00ED5937" w:rsidP="00ED593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063C6">
        <w:rPr>
          <w:rFonts w:ascii="Times New Roman" w:hAnsi="Times New Roman" w:cs="Times New Roman"/>
          <w:sz w:val="21"/>
          <w:szCs w:val="21"/>
        </w:rPr>
        <w:t>чистая приведенная стоимость (NPV) — показывает экономический эффект от реализации проекта с учетом временной стоимости денег;</w:t>
      </w:r>
    </w:p>
    <w:p w14:paraId="7CB7F4D0" w14:textId="77777777" w:rsidR="00ED5937" w:rsidRPr="00B063C6" w:rsidRDefault="00ED5937" w:rsidP="00ED5937">
      <w:pPr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063C6">
        <w:rPr>
          <w:rFonts w:ascii="Times New Roman" w:hAnsi="Times New Roman" w:cs="Times New Roman"/>
          <w:sz w:val="21"/>
          <w:szCs w:val="21"/>
        </w:rPr>
        <w:t>внутренняя норма доходности (IRR) — характеризует доходность вложенных инвестиций;</w:t>
      </w:r>
    </w:p>
    <w:p w14:paraId="3837BDB5" w14:textId="77777777" w:rsidR="00ED5937" w:rsidRPr="00B063C6" w:rsidRDefault="00ED5937" w:rsidP="00ED5937">
      <w:pPr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063C6">
        <w:rPr>
          <w:rFonts w:ascii="Times New Roman" w:hAnsi="Times New Roman" w:cs="Times New Roman"/>
          <w:sz w:val="21"/>
          <w:szCs w:val="21"/>
        </w:rPr>
        <w:t>срок окупаемости инвестиций — определяет период времени, необходимый для возврата вложенных средств;</w:t>
      </w:r>
    </w:p>
    <w:p w14:paraId="4D75A331" w14:textId="77777777" w:rsidR="00ED5937" w:rsidRPr="00B063C6" w:rsidRDefault="00ED5937" w:rsidP="00ED5937">
      <w:pPr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063C6">
        <w:rPr>
          <w:rFonts w:ascii="Times New Roman" w:hAnsi="Times New Roman" w:cs="Times New Roman"/>
          <w:sz w:val="21"/>
          <w:szCs w:val="21"/>
        </w:rPr>
        <w:t>рентабельность инвестиций (ROI) — показывает отношение прибыли к вложенному капиталу.</w:t>
      </w:r>
    </w:p>
    <w:p w14:paraId="4FC4C063" w14:textId="77777777" w:rsidR="00ED5937" w:rsidRPr="00B063C6" w:rsidRDefault="00AA508F" w:rsidP="00ED5937">
      <w:pPr>
        <w:spacing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063C6">
        <w:rPr>
          <w:rFonts w:ascii="Times New Roman" w:hAnsi="Times New Roman" w:cs="Times New Roman"/>
          <w:sz w:val="21"/>
          <w:szCs w:val="21"/>
        </w:rPr>
        <w:t>Выручка ООО «</w:t>
      </w:r>
      <w:r w:rsidR="00507355" w:rsidRPr="00B063C6">
        <w:rPr>
          <w:rFonts w:ascii="Times New Roman" w:hAnsi="Times New Roman" w:cs="Times New Roman"/>
          <w:sz w:val="21"/>
          <w:szCs w:val="21"/>
        </w:rPr>
        <w:t>Деловые линии</w:t>
      </w:r>
      <w:r w:rsidRPr="00B063C6">
        <w:rPr>
          <w:rFonts w:ascii="Times New Roman" w:hAnsi="Times New Roman" w:cs="Times New Roman"/>
          <w:sz w:val="21"/>
          <w:szCs w:val="21"/>
        </w:rPr>
        <w:t>»</w:t>
      </w:r>
      <w:r w:rsidR="00507355" w:rsidRPr="00B063C6">
        <w:rPr>
          <w:rFonts w:ascii="Times New Roman" w:hAnsi="Times New Roman" w:cs="Times New Roman"/>
          <w:sz w:val="21"/>
          <w:szCs w:val="21"/>
        </w:rPr>
        <w:t xml:space="preserve"> в 2024 году выросла до 92,5 млрд рублей, однако при этом увеличились и обязательства компании</w:t>
      </w:r>
      <w:r w:rsidRPr="00B063C6">
        <w:rPr>
          <w:rFonts w:ascii="Times New Roman" w:hAnsi="Times New Roman" w:cs="Times New Roman"/>
          <w:sz w:val="21"/>
          <w:szCs w:val="21"/>
        </w:rPr>
        <w:t xml:space="preserve"> [2]</w:t>
      </w:r>
      <w:r w:rsidR="00507355" w:rsidRPr="00B063C6">
        <w:rPr>
          <w:rFonts w:ascii="Times New Roman" w:hAnsi="Times New Roman" w:cs="Times New Roman"/>
          <w:sz w:val="21"/>
          <w:szCs w:val="21"/>
        </w:rPr>
        <w:t>. Это показывает, что финансовая эффективность проекта должна оцениваться комплексно — не только по росту доходов, но и по структуре затрат и рисков.</w:t>
      </w:r>
      <w:r w:rsidRPr="00B063C6">
        <w:rPr>
          <w:rFonts w:ascii="Times New Roman" w:hAnsi="Times New Roman" w:cs="Times New Roman"/>
          <w:sz w:val="21"/>
          <w:szCs w:val="21"/>
        </w:rPr>
        <w:t xml:space="preserve"> </w:t>
      </w:r>
      <w:r w:rsidR="00507355" w:rsidRPr="00B063C6">
        <w:rPr>
          <w:rFonts w:ascii="Times New Roman" w:hAnsi="Times New Roman" w:cs="Times New Roman"/>
          <w:sz w:val="21"/>
          <w:szCs w:val="21"/>
        </w:rPr>
        <w:t>Также рост грузооборота (более 1,5 млн тонн в год) свидетельствует о масштабировании бизнеса и эффективности логистических решений</w:t>
      </w:r>
      <w:r w:rsidRPr="00B063C6">
        <w:rPr>
          <w:rFonts w:ascii="Times New Roman" w:hAnsi="Times New Roman" w:cs="Times New Roman"/>
          <w:sz w:val="21"/>
          <w:szCs w:val="21"/>
        </w:rPr>
        <w:t>.</w:t>
      </w:r>
    </w:p>
    <w:p w14:paraId="281C3B09" w14:textId="3AE3C9E2" w:rsidR="00507355" w:rsidRPr="00B063C6" w:rsidRDefault="00507355" w:rsidP="00ED5937">
      <w:pPr>
        <w:spacing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063C6">
        <w:rPr>
          <w:rFonts w:ascii="Times New Roman" w:hAnsi="Times New Roman" w:cs="Times New Roman"/>
          <w:sz w:val="21"/>
          <w:szCs w:val="21"/>
        </w:rPr>
        <w:t>Нефинансовые критерии отражают качество логистических процессов и уровень сервиса. К ним относятся:</w:t>
      </w:r>
    </w:p>
    <w:p w14:paraId="5E117E24" w14:textId="29B31EA4" w:rsidR="00507355" w:rsidRPr="00B063C6" w:rsidRDefault="00507355" w:rsidP="00ED593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063C6">
        <w:rPr>
          <w:rFonts w:ascii="Times New Roman" w:hAnsi="Times New Roman" w:cs="Times New Roman"/>
          <w:sz w:val="21"/>
          <w:szCs w:val="21"/>
        </w:rPr>
        <w:t>скорость доставки;</w:t>
      </w:r>
    </w:p>
    <w:p w14:paraId="75D40FA1" w14:textId="77777777" w:rsidR="00ED5937" w:rsidRPr="00B063C6" w:rsidRDefault="00507355" w:rsidP="00ED593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063C6">
        <w:rPr>
          <w:rFonts w:ascii="Times New Roman" w:hAnsi="Times New Roman" w:cs="Times New Roman"/>
          <w:sz w:val="21"/>
          <w:szCs w:val="21"/>
        </w:rPr>
        <w:t>точность выполнения заказов;</w:t>
      </w:r>
    </w:p>
    <w:p w14:paraId="5920AA79" w14:textId="77777777" w:rsidR="00ED5937" w:rsidRPr="00B063C6" w:rsidRDefault="00507355" w:rsidP="00ED593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063C6">
        <w:rPr>
          <w:rFonts w:ascii="Times New Roman" w:hAnsi="Times New Roman" w:cs="Times New Roman"/>
          <w:sz w:val="21"/>
          <w:szCs w:val="21"/>
        </w:rPr>
        <w:t>надежность поставок;</w:t>
      </w:r>
    </w:p>
    <w:p w14:paraId="05A1FF64" w14:textId="77777777" w:rsidR="00ED5937" w:rsidRPr="00B063C6" w:rsidRDefault="00507355" w:rsidP="00ED593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063C6">
        <w:rPr>
          <w:rFonts w:ascii="Times New Roman" w:hAnsi="Times New Roman" w:cs="Times New Roman"/>
          <w:sz w:val="21"/>
          <w:szCs w:val="21"/>
        </w:rPr>
        <w:t>уровень клиентского сервиса;</w:t>
      </w:r>
    </w:p>
    <w:p w14:paraId="08DF1A71" w14:textId="0A2D444D" w:rsidR="00507355" w:rsidRPr="00B063C6" w:rsidRDefault="00507355" w:rsidP="00ED593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063C6">
        <w:rPr>
          <w:rFonts w:ascii="Times New Roman" w:hAnsi="Times New Roman" w:cs="Times New Roman"/>
          <w:sz w:val="21"/>
          <w:szCs w:val="21"/>
        </w:rPr>
        <w:lastRenderedPageBreak/>
        <w:t>эффективность обработки заказов.</w:t>
      </w:r>
    </w:p>
    <w:p w14:paraId="0F5901EA" w14:textId="1A793A2C" w:rsidR="00507355" w:rsidRPr="00B063C6" w:rsidRDefault="00507355" w:rsidP="00B04AEC">
      <w:pPr>
        <w:spacing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063C6">
        <w:rPr>
          <w:rFonts w:ascii="Times New Roman" w:hAnsi="Times New Roman" w:cs="Times New Roman"/>
          <w:sz w:val="21"/>
          <w:szCs w:val="21"/>
        </w:rPr>
        <w:t>В компании Деловые линии точность сборки заказов достигает 99,7%. Это ключевой нефинансовый показатель, который напрямую влияет на удовлетворенность клиентов и конкурентоспособность компании.</w:t>
      </w:r>
      <w:r w:rsidR="00ED5937" w:rsidRPr="00B063C6">
        <w:rPr>
          <w:rFonts w:ascii="Times New Roman" w:hAnsi="Times New Roman" w:cs="Times New Roman"/>
          <w:sz w:val="21"/>
          <w:szCs w:val="21"/>
        </w:rPr>
        <w:t xml:space="preserve"> </w:t>
      </w:r>
      <w:r w:rsidRPr="00B063C6">
        <w:rPr>
          <w:rFonts w:ascii="Times New Roman" w:hAnsi="Times New Roman" w:cs="Times New Roman"/>
          <w:sz w:val="21"/>
          <w:szCs w:val="21"/>
        </w:rPr>
        <w:t>Другим примером является реализация проекта по оптимизации информационной системы, направленного на повышение стабильности и производительности, что позволило улучшить качество обслуживания клиентов</w:t>
      </w:r>
      <w:r w:rsidR="00ED5937" w:rsidRPr="00B063C6">
        <w:rPr>
          <w:rFonts w:ascii="Times New Roman" w:hAnsi="Times New Roman" w:cs="Times New Roman"/>
          <w:sz w:val="21"/>
          <w:szCs w:val="21"/>
        </w:rPr>
        <w:t>. [3]</w:t>
      </w:r>
      <w:r w:rsidR="00B04AEC" w:rsidRPr="00B063C6">
        <w:rPr>
          <w:rFonts w:ascii="Times New Roman" w:hAnsi="Times New Roman" w:cs="Times New Roman"/>
          <w:sz w:val="21"/>
          <w:szCs w:val="21"/>
        </w:rPr>
        <w:t xml:space="preserve"> </w:t>
      </w:r>
      <w:r w:rsidR="00C912B0" w:rsidRPr="00B063C6">
        <w:rPr>
          <w:rFonts w:ascii="Times New Roman" w:hAnsi="Times New Roman" w:cs="Times New Roman"/>
          <w:sz w:val="21"/>
          <w:szCs w:val="21"/>
        </w:rPr>
        <w:t>Хотя это</w:t>
      </w:r>
      <w:r w:rsidR="00B04AEC" w:rsidRPr="00B063C6">
        <w:rPr>
          <w:rFonts w:ascii="Times New Roman" w:hAnsi="Times New Roman" w:cs="Times New Roman"/>
          <w:sz w:val="21"/>
          <w:szCs w:val="21"/>
        </w:rPr>
        <w:t xml:space="preserve"> может не сразу привести к значительному финансовому результату, но при этом существенно повысить точность учета товаров и сократить время обработки заказов.</w:t>
      </w:r>
    </w:p>
    <w:p w14:paraId="265757AF" w14:textId="0FA5BEBC" w:rsidR="00507355" w:rsidRPr="00B063C6" w:rsidRDefault="00B04AEC" w:rsidP="00B04AEC">
      <w:pPr>
        <w:spacing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063C6">
        <w:rPr>
          <w:rFonts w:ascii="Times New Roman" w:hAnsi="Times New Roman" w:cs="Times New Roman"/>
          <w:sz w:val="21"/>
          <w:szCs w:val="21"/>
        </w:rPr>
        <w:t>Система ключевых показателей эффективности (</w:t>
      </w:r>
      <w:proofErr w:type="spellStart"/>
      <w:r w:rsidRPr="00B063C6">
        <w:rPr>
          <w:rFonts w:ascii="Times New Roman" w:hAnsi="Times New Roman" w:cs="Times New Roman"/>
          <w:sz w:val="21"/>
          <w:szCs w:val="21"/>
        </w:rPr>
        <w:t>Key</w:t>
      </w:r>
      <w:proofErr w:type="spellEnd"/>
      <w:r w:rsidRPr="00B063C6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063C6">
        <w:rPr>
          <w:rFonts w:ascii="Times New Roman" w:hAnsi="Times New Roman" w:cs="Times New Roman"/>
          <w:sz w:val="21"/>
          <w:szCs w:val="21"/>
        </w:rPr>
        <w:t>Performance</w:t>
      </w:r>
      <w:proofErr w:type="spellEnd"/>
      <w:r w:rsidRPr="00B063C6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063C6">
        <w:rPr>
          <w:rFonts w:ascii="Times New Roman" w:hAnsi="Times New Roman" w:cs="Times New Roman"/>
          <w:sz w:val="21"/>
          <w:szCs w:val="21"/>
        </w:rPr>
        <w:t>Indicators</w:t>
      </w:r>
      <w:proofErr w:type="spellEnd"/>
      <w:r w:rsidRPr="00B063C6">
        <w:rPr>
          <w:rFonts w:ascii="Times New Roman" w:hAnsi="Times New Roman" w:cs="Times New Roman"/>
          <w:sz w:val="21"/>
          <w:szCs w:val="21"/>
        </w:rPr>
        <w:t xml:space="preserve"> — KPI) представляет собой набор количественных показателей, позволяющих оценить степень достижения целей проекта и эффективность работы логистической системы. KPI используются для мониторинга выполнения проекта, контроля за использованием ресурсов и оценки результатов внедрения новых решений. </w:t>
      </w:r>
      <w:r w:rsidR="00507355" w:rsidRPr="00B063C6">
        <w:rPr>
          <w:rFonts w:ascii="Times New Roman" w:hAnsi="Times New Roman" w:cs="Times New Roman"/>
          <w:sz w:val="21"/>
          <w:szCs w:val="21"/>
        </w:rPr>
        <w:t>В логистике используются следующие KPI:</w:t>
      </w:r>
    </w:p>
    <w:p w14:paraId="735ACB09" w14:textId="7D2C12A0" w:rsidR="00B04AEC" w:rsidRPr="00B063C6" w:rsidRDefault="00507355" w:rsidP="00ED593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063C6">
        <w:rPr>
          <w:rFonts w:ascii="Times New Roman" w:hAnsi="Times New Roman" w:cs="Times New Roman"/>
          <w:sz w:val="21"/>
          <w:szCs w:val="21"/>
        </w:rPr>
        <w:t>уровень своевременной доставки;</w:t>
      </w:r>
    </w:p>
    <w:p w14:paraId="30C78204" w14:textId="77777777" w:rsidR="00B04AEC" w:rsidRPr="00B063C6" w:rsidRDefault="00507355" w:rsidP="00B04AE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063C6">
        <w:rPr>
          <w:rFonts w:ascii="Times New Roman" w:hAnsi="Times New Roman" w:cs="Times New Roman"/>
          <w:sz w:val="21"/>
          <w:szCs w:val="21"/>
        </w:rPr>
        <w:t>среднее время выполнения заказа;</w:t>
      </w:r>
    </w:p>
    <w:p w14:paraId="0B39794F" w14:textId="77777777" w:rsidR="00B04AEC" w:rsidRPr="00B063C6" w:rsidRDefault="00507355" w:rsidP="00ED593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063C6">
        <w:rPr>
          <w:rFonts w:ascii="Times New Roman" w:hAnsi="Times New Roman" w:cs="Times New Roman"/>
          <w:sz w:val="21"/>
          <w:szCs w:val="21"/>
        </w:rPr>
        <w:t>уровень логистических затрат;</w:t>
      </w:r>
    </w:p>
    <w:p w14:paraId="5C57C4B1" w14:textId="77777777" w:rsidR="00B04AEC" w:rsidRPr="00B063C6" w:rsidRDefault="00507355" w:rsidP="00ED593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063C6">
        <w:rPr>
          <w:rFonts w:ascii="Times New Roman" w:hAnsi="Times New Roman" w:cs="Times New Roman"/>
          <w:sz w:val="21"/>
          <w:szCs w:val="21"/>
        </w:rPr>
        <w:t>точность заказов;</w:t>
      </w:r>
    </w:p>
    <w:p w14:paraId="1B1B1CB3" w14:textId="77777777" w:rsidR="00B04AEC" w:rsidRPr="00B063C6" w:rsidRDefault="00507355" w:rsidP="00ED593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063C6">
        <w:rPr>
          <w:rFonts w:ascii="Times New Roman" w:hAnsi="Times New Roman" w:cs="Times New Roman"/>
          <w:sz w:val="21"/>
          <w:szCs w:val="21"/>
        </w:rPr>
        <w:t>оборачиваемость запасов;</w:t>
      </w:r>
    </w:p>
    <w:p w14:paraId="5A07D289" w14:textId="0FD936E1" w:rsidR="00507355" w:rsidRPr="00B063C6" w:rsidRDefault="00507355" w:rsidP="00ED593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063C6">
        <w:rPr>
          <w:rFonts w:ascii="Times New Roman" w:hAnsi="Times New Roman" w:cs="Times New Roman"/>
          <w:sz w:val="21"/>
          <w:szCs w:val="21"/>
        </w:rPr>
        <w:t>загрузка транспорта.</w:t>
      </w:r>
    </w:p>
    <w:p w14:paraId="66B5F0AF" w14:textId="77777777" w:rsidR="00C912B0" w:rsidRPr="00B063C6" w:rsidRDefault="00B04AEC" w:rsidP="00C912B0">
      <w:pPr>
        <w:spacing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063C6">
        <w:rPr>
          <w:rFonts w:ascii="Times New Roman" w:hAnsi="Times New Roman" w:cs="Times New Roman"/>
          <w:sz w:val="21"/>
          <w:szCs w:val="21"/>
        </w:rPr>
        <w:t>ООО «</w:t>
      </w:r>
      <w:r w:rsidR="00507355" w:rsidRPr="00B063C6">
        <w:rPr>
          <w:rFonts w:ascii="Times New Roman" w:hAnsi="Times New Roman" w:cs="Times New Roman"/>
          <w:sz w:val="21"/>
          <w:szCs w:val="21"/>
        </w:rPr>
        <w:t>Деловые линии</w:t>
      </w:r>
      <w:r w:rsidRPr="00B063C6">
        <w:rPr>
          <w:rFonts w:ascii="Times New Roman" w:hAnsi="Times New Roman" w:cs="Times New Roman"/>
          <w:sz w:val="21"/>
          <w:szCs w:val="21"/>
        </w:rPr>
        <w:t>»</w:t>
      </w:r>
      <w:r w:rsidR="00507355" w:rsidRPr="00B063C6">
        <w:rPr>
          <w:rFonts w:ascii="Times New Roman" w:hAnsi="Times New Roman" w:cs="Times New Roman"/>
          <w:sz w:val="21"/>
          <w:szCs w:val="21"/>
        </w:rPr>
        <w:t xml:space="preserve"> KPI реализуются через показатели качества сервиса, масштабов деятельности и эффективности ресурсов. Например:</w:t>
      </w:r>
      <w:r w:rsidRPr="00B063C6">
        <w:rPr>
          <w:rFonts w:ascii="Times New Roman" w:hAnsi="Times New Roman" w:cs="Times New Roman"/>
          <w:sz w:val="21"/>
          <w:szCs w:val="21"/>
        </w:rPr>
        <w:t xml:space="preserve"> </w:t>
      </w:r>
      <w:r w:rsidR="00507355" w:rsidRPr="00B063C6">
        <w:rPr>
          <w:rFonts w:ascii="Times New Roman" w:hAnsi="Times New Roman" w:cs="Times New Roman"/>
          <w:sz w:val="21"/>
          <w:szCs w:val="21"/>
        </w:rPr>
        <w:t>расширение автопарка до 9 000 транспортных средств;</w:t>
      </w:r>
      <w:r w:rsidRPr="00B063C6">
        <w:rPr>
          <w:rFonts w:ascii="Times New Roman" w:hAnsi="Times New Roman" w:cs="Times New Roman"/>
          <w:sz w:val="21"/>
          <w:szCs w:val="21"/>
        </w:rPr>
        <w:t xml:space="preserve"> </w:t>
      </w:r>
      <w:r w:rsidR="00507355" w:rsidRPr="00B063C6">
        <w:rPr>
          <w:rFonts w:ascii="Times New Roman" w:hAnsi="Times New Roman" w:cs="Times New Roman"/>
          <w:sz w:val="21"/>
          <w:szCs w:val="21"/>
        </w:rPr>
        <w:t>увеличение числа маршрутов и ускорение доставки по 5000 направлениям;</w:t>
      </w:r>
      <w:r w:rsidRPr="00B063C6">
        <w:rPr>
          <w:rFonts w:ascii="Times New Roman" w:hAnsi="Times New Roman" w:cs="Times New Roman"/>
          <w:sz w:val="21"/>
          <w:szCs w:val="21"/>
        </w:rPr>
        <w:t xml:space="preserve"> </w:t>
      </w:r>
      <w:r w:rsidR="00507355" w:rsidRPr="00B063C6">
        <w:rPr>
          <w:rFonts w:ascii="Times New Roman" w:hAnsi="Times New Roman" w:cs="Times New Roman"/>
          <w:sz w:val="21"/>
          <w:szCs w:val="21"/>
        </w:rPr>
        <w:t>развитие складской инфраструктуры (десятки складов в разных городах)</w:t>
      </w:r>
      <w:r w:rsidRPr="00B063C6">
        <w:rPr>
          <w:rFonts w:ascii="Times New Roman" w:hAnsi="Times New Roman" w:cs="Times New Roman"/>
          <w:sz w:val="21"/>
          <w:szCs w:val="21"/>
        </w:rPr>
        <w:t xml:space="preserve">. </w:t>
      </w:r>
      <w:r w:rsidR="00507355" w:rsidRPr="00B063C6">
        <w:rPr>
          <w:rFonts w:ascii="Times New Roman" w:hAnsi="Times New Roman" w:cs="Times New Roman"/>
          <w:sz w:val="21"/>
          <w:szCs w:val="21"/>
        </w:rPr>
        <w:t>Эти показатели позволяют оценивать эффективность логистических проектов в динамике.</w:t>
      </w:r>
    </w:p>
    <w:p w14:paraId="4FC25D43" w14:textId="6CDF4655" w:rsidR="00507355" w:rsidRPr="00B063C6" w:rsidRDefault="00507355" w:rsidP="00C912B0">
      <w:pPr>
        <w:spacing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063C6">
        <w:rPr>
          <w:rFonts w:ascii="Times New Roman" w:hAnsi="Times New Roman" w:cs="Times New Roman"/>
          <w:sz w:val="21"/>
          <w:szCs w:val="21"/>
        </w:rPr>
        <w:t>Таким образом, успешность логистического проекта определяется совокупностью финансовых и нефинансовых критериев. Финансовые показатели отражают экономическую эффективность, тогда как нефинансовые — качество процессов и уровень сервиса.</w:t>
      </w:r>
      <w:r w:rsidR="00B04AEC" w:rsidRPr="00B063C6">
        <w:rPr>
          <w:rFonts w:ascii="Times New Roman" w:hAnsi="Times New Roman" w:cs="Times New Roman"/>
          <w:sz w:val="21"/>
          <w:szCs w:val="21"/>
        </w:rPr>
        <w:t xml:space="preserve"> </w:t>
      </w:r>
      <w:r w:rsidRPr="00B063C6">
        <w:rPr>
          <w:rFonts w:ascii="Times New Roman" w:hAnsi="Times New Roman" w:cs="Times New Roman"/>
          <w:sz w:val="21"/>
          <w:szCs w:val="21"/>
        </w:rPr>
        <w:t>Система KPI играет важную роль в оценке успешности проектов, обеспечивая контроль за достижением целей и повышая эффективность управления.</w:t>
      </w:r>
      <w:r w:rsidR="00C912B0" w:rsidRPr="00B063C6">
        <w:rPr>
          <w:rFonts w:ascii="Times New Roman" w:hAnsi="Times New Roman" w:cs="Times New Roman"/>
          <w:sz w:val="21"/>
          <w:szCs w:val="21"/>
        </w:rPr>
        <w:t xml:space="preserve"> На примере ООО «Деловые линии» видно, что ключевыми факторами успеха являются высокая точность выполнения заказов, масштабирование инфраструктуры и внедрение современных технологий. </w:t>
      </w:r>
      <w:r w:rsidRPr="00B063C6">
        <w:rPr>
          <w:rFonts w:ascii="Times New Roman" w:hAnsi="Times New Roman" w:cs="Times New Roman"/>
          <w:sz w:val="21"/>
          <w:szCs w:val="21"/>
        </w:rPr>
        <w:t>Комплексный подход к оценке проектов позволяет принимать более обоснованные управленческие решения и повышать конкурентоспособность логистических компаний.</w:t>
      </w:r>
    </w:p>
    <w:p w14:paraId="4C9A2623" w14:textId="77777777" w:rsidR="00C912B0" w:rsidRPr="00B063C6" w:rsidRDefault="00C912B0" w:rsidP="00C912B0">
      <w:pPr>
        <w:spacing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14:paraId="3A155BB3" w14:textId="50B5DEE9" w:rsidR="00507355" w:rsidRPr="00B063C6" w:rsidRDefault="00507355" w:rsidP="00C912B0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B063C6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Список использованных источников</w:t>
      </w:r>
    </w:p>
    <w:p w14:paraId="21EB7C33" w14:textId="1C5FBE07" w:rsidR="00437B67" w:rsidRPr="00B063C6" w:rsidRDefault="00507355" w:rsidP="00ED593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063C6">
        <w:rPr>
          <w:rFonts w:ascii="Times New Roman" w:hAnsi="Times New Roman" w:cs="Times New Roman"/>
          <w:sz w:val="21"/>
          <w:szCs w:val="21"/>
        </w:rPr>
        <w:t xml:space="preserve">«Деловые линии»: рост спроса на логистику </w:t>
      </w:r>
      <w:r w:rsidRPr="00B063C6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– URL: </w:t>
      </w:r>
      <w:hyperlink r:id="rId5" w:history="1">
        <w:r w:rsidR="00437B67" w:rsidRPr="00B063C6">
          <w:rPr>
            <w:rStyle w:val="a4"/>
            <w:rFonts w:ascii="Times New Roman" w:hAnsi="Times New Roman" w:cs="Times New Roman"/>
            <w:sz w:val="21"/>
            <w:szCs w:val="21"/>
          </w:rPr>
          <w:t>https://www.retail.ru/news/delovye-linii-v-2023-godu-spros-na-kompleksnuyu-logistiku-vyros-na-30-27-fevralya-2024-238072/</w:t>
        </w:r>
      </w:hyperlink>
      <w:r w:rsidR="00437B67" w:rsidRPr="00B063C6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5A59049" w14:textId="07111E9A" w:rsidR="000643EA" w:rsidRPr="00B063C6" w:rsidRDefault="00ED5937" w:rsidP="00ED593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063C6">
        <w:rPr>
          <w:rFonts w:ascii="Times New Roman" w:hAnsi="Times New Roman" w:cs="Times New Roman"/>
          <w:sz w:val="21"/>
          <w:szCs w:val="21"/>
        </w:rPr>
        <w:t xml:space="preserve">Финансовые показатели компании </w:t>
      </w:r>
      <w:r w:rsidRPr="00B063C6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– URL: </w:t>
      </w:r>
      <w:hyperlink r:id="rId6" w:history="1">
        <w:r w:rsidRPr="00B063C6">
          <w:rPr>
            <w:rStyle w:val="a4"/>
            <w:rFonts w:ascii="Times New Roman" w:hAnsi="Times New Roman" w:cs="Times New Roman"/>
            <w:sz w:val="21"/>
            <w:szCs w:val="21"/>
          </w:rPr>
          <w:t>https://www.tadviser.ru/index.php/Компания:Деловые_Линии</w:t>
        </w:r>
      </w:hyperlink>
      <w:r w:rsidRPr="00B063C6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</w:p>
    <w:p w14:paraId="36CFBFC8" w14:textId="1DBE9BC9" w:rsidR="00ED5937" w:rsidRPr="00B063C6" w:rsidRDefault="00ED5937" w:rsidP="00ED593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063C6">
        <w:rPr>
          <w:rFonts w:ascii="Times New Roman" w:hAnsi="Times New Roman" w:cs="Times New Roman"/>
          <w:sz w:val="21"/>
          <w:szCs w:val="21"/>
        </w:rPr>
        <w:t>Оптимизация I</w:t>
      </w:r>
      <w:r w:rsidRPr="00B063C6">
        <w:rPr>
          <w:rFonts w:ascii="Times New Roman" w:hAnsi="Times New Roman" w:cs="Times New Roman"/>
          <w:sz w:val="21"/>
          <w:szCs w:val="21"/>
          <w:lang w:val="en-GB"/>
        </w:rPr>
        <w:t>T</w:t>
      </w:r>
      <w:r w:rsidRPr="00B063C6">
        <w:rPr>
          <w:rFonts w:ascii="Times New Roman" w:hAnsi="Times New Roman" w:cs="Times New Roman"/>
          <w:sz w:val="21"/>
          <w:szCs w:val="21"/>
        </w:rPr>
        <w:t xml:space="preserve">-системы </w:t>
      </w:r>
      <w:r w:rsidRPr="00B063C6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– URL: </w:t>
      </w:r>
      <w:hyperlink r:id="rId7" w:history="1">
        <w:r w:rsidRPr="00B063C6">
          <w:rPr>
            <w:rStyle w:val="a4"/>
            <w:rFonts w:ascii="Times New Roman" w:hAnsi="Times New Roman" w:cs="Times New Roman"/>
            <w:sz w:val="21"/>
            <w:szCs w:val="21"/>
          </w:rPr>
          <w:t>https://consulting.1c.ru/cases/85814.html</w:t>
        </w:r>
      </w:hyperlink>
      <w:r w:rsidRPr="00B063C6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</w:p>
    <w:p w14:paraId="346B2086" w14:textId="77777777" w:rsidR="00ED5937" w:rsidRPr="00ED5937" w:rsidRDefault="00ED5937" w:rsidP="00C912B0">
      <w:pPr>
        <w:pStyle w:val="a3"/>
        <w:spacing w:line="360" w:lineRule="auto"/>
        <w:ind w:left="780"/>
        <w:jc w:val="both"/>
        <w:rPr>
          <w:rFonts w:ascii="Times New Roman" w:hAnsi="Times New Roman" w:cs="Times New Roman"/>
        </w:rPr>
      </w:pPr>
    </w:p>
    <w:sectPr w:rsidR="00ED5937" w:rsidRPr="00ED5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62D50"/>
    <w:multiLevelType w:val="hybridMultilevel"/>
    <w:tmpl w:val="741A74E8"/>
    <w:lvl w:ilvl="0" w:tplc="4E301B44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EF2E18"/>
    <w:multiLevelType w:val="hybridMultilevel"/>
    <w:tmpl w:val="9B44045A"/>
    <w:lvl w:ilvl="0" w:tplc="80F6F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AA5EF6"/>
    <w:multiLevelType w:val="hybridMultilevel"/>
    <w:tmpl w:val="829AC4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CD2707"/>
    <w:multiLevelType w:val="hybridMultilevel"/>
    <w:tmpl w:val="FA66DC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3C0779"/>
    <w:multiLevelType w:val="multilevel"/>
    <w:tmpl w:val="3A7619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55"/>
    <w:rsid w:val="000643EA"/>
    <w:rsid w:val="00437B67"/>
    <w:rsid w:val="00507355"/>
    <w:rsid w:val="007E46F8"/>
    <w:rsid w:val="00AA508F"/>
    <w:rsid w:val="00B04AEC"/>
    <w:rsid w:val="00B063C6"/>
    <w:rsid w:val="00C912B0"/>
    <w:rsid w:val="00ED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D1ED05"/>
  <w15:chartTrackingRefBased/>
  <w15:docId w15:val="{E7FDA9D1-3D03-8546-B4CF-C4364AB5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35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735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0735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073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6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sulting.1c.ru/cases/8581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dviser.ru/index.php/&#1050;&#1086;&#1084;&#1087;&#1072;&#1085;&#1080;&#1103;:&#1044;&#1077;&#1083;&#1086;&#1074;&#1099;&#1077;_&#1051;&#1080;&#1085;&#1080;&#1080;" TargetMode="External"/><Relationship Id="rId5" Type="http://schemas.openxmlformats.org/officeDocument/2006/relationships/hyperlink" Target="https://www.retail.ru/news/delovye-linii-v-2023-godu-spros-na-kompleksnuyu-logistiku-vyros-na-30-27-fevralya-2024-23807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Металева</dc:creator>
  <cp:keywords/>
  <dc:description/>
  <cp:lastModifiedBy>Ангелина Металева</cp:lastModifiedBy>
  <cp:revision>3</cp:revision>
  <dcterms:created xsi:type="dcterms:W3CDTF">2026-03-20T18:10:00Z</dcterms:created>
  <dcterms:modified xsi:type="dcterms:W3CDTF">2026-04-05T17:38:00Z</dcterms:modified>
</cp:coreProperties>
</file>