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М</w:t>
      </w:r>
      <w:r>
        <w:rPr/>
        <w:t>икроинфлюенсеры как ресурс лояльности: стратегии сотрудничества с блогерами в нише детского контента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LibreOffice/26.2.1.2$Windows_X86_64 LibreOffice_project/620$Build-2</Application>
  <AppVersion>15.0000</AppVersion>
  <Pages>1</Pages>
  <Words>12</Words>
  <Characters>90</Characters>
  <CharactersWithSpaces>101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2026-03-25T01:29:59Z</dcterms:created>
  <dc:creator/>
  <dc:description/>
  <dc:language>ru-RU</dc:language>
  <cp:lastModifiedBy/>
  <dcterms:modified xsi:type="dcterms:W3CDTF">2026-03-25T01:30:10Z</dcterms:modified>
  <cp:revision>1</cp:revision>
  <dc:subject/>
  <dc:title/>
</cp:coreProperties>
</file>