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Тезисы</w:t>
      </w:r>
    </w:p>
    <w:p>
      <w:r>
        <w:t>налог на доходы физических лиц</w:t>
      </w:r>
    </w:p>
    <w:p>
      <w:r>
        <w:t>справедливость налогообложения</w:t>
      </w:r>
    </w:p>
    <w:p>
      <w:r>
        <w:t>социальная политика</w:t>
      </w:r>
    </w:p>
    <w:p>
      <w:r>
        <w:t>социальная роль налога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