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22" w:rsidRP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722">
        <w:rPr>
          <w:rFonts w:ascii="Times New Roman" w:eastAsia="Calibri" w:hAnsi="Times New Roman" w:cs="Times New Roman"/>
          <w:b/>
          <w:sz w:val="24"/>
          <w:szCs w:val="24"/>
        </w:rPr>
        <w:t>Коллизии и пробелы в действующем законодательстве в сфере правового регулирования банкротства юридических лиц</w:t>
      </w:r>
    </w:p>
    <w:p w:rsidR="00DE3722" w:rsidRP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3722">
        <w:rPr>
          <w:rFonts w:ascii="Times New Roman" w:eastAsia="Calibri" w:hAnsi="Times New Roman" w:cs="Times New Roman"/>
          <w:sz w:val="24"/>
          <w:szCs w:val="24"/>
        </w:rPr>
        <w:t>Чердовских</w:t>
      </w:r>
      <w:proofErr w:type="spell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Анастасия Михайловна</w:t>
      </w:r>
    </w:p>
    <w:p w:rsidR="00DE3722" w:rsidRP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тудентка </w:t>
      </w:r>
      <w:proofErr w:type="spellStart"/>
      <w:r w:rsidRPr="00DE3722">
        <w:rPr>
          <w:rFonts w:ascii="Times New Roman" w:eastAsia="Calibri" w:hAnsi="Times New Roman" w:cs="Times New Roman"/>
          <w:sz w:val="24"/>
          <w:szCs w:val="24"/>
        </w:rPr>
        <w:t>УлГУ</w:t>
      </w:r>
      <w:proofErr w:type="spellEnd"/>
    </w:p>
    <w:p w:rsid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 – </w:t>
      </w:r>
      <w:proofErr w:type="spellStart"/>
      <w:r w:rsidRPr="00DE3722">
        <w:rPr>
          <w:rFonts w:ascii="Times New Roman" w:eastAsia="Calibri" w:hAnsi="Times New Roman" w:cs="Times New Roman"/>
          <w:sz w:val="24"/>
          <w:szCs w:val="24"/>
        </w:rPr>
        <w:t>к.ю.н</w:t>
      </w:r>
      <w:proofErr w:type="spellEnd"/>
      <w:r w:rsidRPr="00DE3722">
        <w:rPr>
          <w:rFonts w:ascii="Times New Roman" w:eastAsia="Calibri" w:hAnsi="Times New Roman" w:cs="Times New Roman"/>
          <w:sz w:val="24"/>
          <w:szCs w:val="24"/>
        </w:rPr>
        <w:t>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доцент,</w:t>
      </w:r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Кузьмина И. К.</w:t>
      </w:r>
    </w:p>
    <w:p w:rsidR="00DE3722" w:rsidRPr="00DE3722" w:rsidRDefault="00DE3722" w:rsidP="00DE3722">
      <w:pPr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факультет</w:t>
      </w:r>
    </w:p>
    <w:p w:rsidR="00DE3722" w:rsidRPr="00DE3722" w:rsidRDefault="00DE3722" w:rsidP="00DE372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3722" w:rsidRPr="00DE3722" w:rsidRDefault="00DE3722" w:rsidP="00DE372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Актуальность выбранной темы обозначена в первую очередь фактором экономической нестабильности, что приводит и к изменению среды бизнеса частые финансово-экономические кризисы в стране оказывают значительное влияние на финансовую устойчивость предприятий разных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раслей и форм собственности,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3722">
        <w:rPr>
          <w:rFonts w:ascii="Times New Roman" w:eastAsia="Calibri" w:hAnsi="Times New Roman" w:cs="Times New Roman"/>
          <w:sz w:val="24"/>
          <w:szCs w:val="24"/>
        </w:rPr>
        <w:t>следовательно, вопрос управления финансовой стабильностью, процессами банкротства приобретает особую значимость.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Анализ законодательства и судебной практики выявил ряд проблем, связанных с несовершенством правового регулирования в области несостоятельности (банкротства) юридических лиц.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Во-первых, выявлена недостаточная проработка </w:t>
      </w:r>
      <w:proofErr w:type="gramStart"/>
      <w:r w:rsidRPr="00DE3722">
        <w:rPr>
          <w:rFonts w:ascii="Times New Roman" w:eastAsia="Calibri" w:hAnsi="Times New Roman" w:cs="Times New Roman"/>
          <w:sz w:val="24"/>
          <w:szCs w:val="24"/>
        </w:rPr>
        <w:t>методических подходов</w:t>
      </w:r>
      <w:proofErr w:type="gram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для обоснования решения о возможном будущем должника в плане выбора конкретной процедуры несостоятельности (банкротства)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[</w:t>
      </w:r>
      <w:r w:rsidR="00DA48F3">
        <w:rPr>
          <w:rFonts w:ascii="Times New Roman" w:eastAsia="Calibri" w:hAnsi="Times New Roman" w:cs="Times New Roman"/>
          <w:sz w:val="24"/>
          <w:szCs w:val="24"/>
        </w:rPr>
        <w:t>4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]</w:t>
      </w:r>
      <w:r w:rsidRPr="00DE3722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Предлагается принять методологию обоснования возможности (невозможности) восстановления платежеспособности и выбора оптимального сценария проведения процедур банкротства, которая будет играть ключевую роль в обеспечении финансовой стабильности предприятий и минимизации экономических потерь для всех участников процесса. 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На основе комплексного анализа финансового состояния, прогнозирования денежных потоков и оценки рыночных перспектив можно определить, является ли восстановление платежеспособности реалистичным или же более целесообразным будет переход к ликвидационным процедурам.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Разработанная методология позволит системно оценить шансы компании на спасение и выбрать оптимальный путь в процедуре банкротства при обеспечении прозрачности и обоснованности принятия решений в процессе банкротства.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Дальнейшее развитие данной темы может быть связано с совершенствованием методов прогнозирования, интеграцией цифровых технологий в анализ платежеспособности и разработкой нормативных механизмов, обеспечивающих баланс между реабилитационными и ликвидационными процедурами.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Во-вторых, выявлена потребность в формировании в доктрине единого понятия конкурсного кредитора и последующей его фиксации в Федеральном законе «О несостоятельности (банкротстве)»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[</w:t>
      </w:r>
      <w:r w:rsidR="00DA48F3">
        <w:rPr>
          <w:rFonts w:ascii="Times New Roman" w:eastAsia="Calibri" w:hAnsi="Times New Roman" w:cs="Times New Roman"/>
          <w:sz w:val="24"/>
          <w:szCs w:val="24"/>
        </w:rPr>
        <w:t>4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]</w:t>
      </w:r>
      <w:r w:rsidRPr="00DE37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Следует предусмотреть уполномоченные органы в нормативном определении кредиторов, являющихся конкурсными. </w:t>
      </w:r>
      <w:proofErr w:type="gramStart"/>
      <w:r w:rsidRPr="00DE3722">
        <w:rPr>
          <w:rFonts w:ascii="Times New Roman" w:eastAsia="Calibri" w:hAnsi="Times New Roman" w:cs="Times New Roman"/>
          <w:sz w:val="24"/>
          <w:szCs w:val="24"/>
        </w:rPr>
        <w:t>Необходимо указать, что соответствующие субъекты представлены в виде кредиторов, в отношении которых у должника существует связанная с уплатой обязательных платежей обязанность, кредиторов по обязательствам денежного характера (кроме таких субъектов, как участники должника по обусловленным подобным участием обязательствам, и граждане, в отношении которых должник несет ответственность за моральный вред, вред здоровью, жизни, обладает связанными с выплатой вознаграждения создавшим результаты интеллектуальной деятельности</w:t>
      </w:r>
      <w:proofErr w:type="gram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авторам обязательствами.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E3722">
        <w:rPr>
          <w:rFonts w:ascii="Times New Roman" w:eastAsia="Calibri" w:hAnsi="Times New Roman" w:cs="Times New Roman"/>
          <w:sz w:val="24"/>
          <w:szCs w:val="24"/>
        </w:rPr>
        <w:t>В-третьих, на данный момент для того, чтобы связанное с признанием должника в качестве банкрота заявление можно было подать в арбитражный суд, согласно законодательству, требуется, чтобы имелось вынесенное судом решение, вступившее в силу, которое подтверждает имеющееся у заявителя требование (пункт третий статьи 6, пункт второй статьи 7 Федерального закона «О н</w:t>
      </w:r>
      <w:r w:rsidR="00DA48F3">
        <w:rPr>
          <w:rFonts w:ascii="Times New Roman" w:eastAsia="Calibri" w:hAnsi="Times New Roman" w:cs="Times New Roman"/>
          <w:sz w:val="24"/>
          <w:szCs w:val="24"/>
        </w:rPr>
        <w:t>есостоятельности (банкротстве)»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[</w:t>
      </w:r>
      <w:r w:rsidR="00DA48F3">
        <w:rPr>
          <w:rFonts w:ascii="Times New Roman" w:eastAsia="Calibri" w:hAnsi="Times New Roman" w:cs="Times New Roman"/>
          <w:sz w:val="24"/>
          <w:szCs w:val="24"/>
        </w:rPr>
        <w:t>4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]</w:t>
      </w:r>
      <w:r w:rsidRPr="00DE372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E3722">
        <w:rPr>
          <w:rFonts w:ascii="Times New Roman" w:eastAsia="Calibri" w:hAnsi="Times New Roman" w:cs="Times New Roman"/>
          <w:sz w:val="24"/>
          <w:szCs w:val="24"/>
        </w:rPr>
        <w:t>Суд осуществит возврат заявления, если указанного судебного решения не</w:t>
      </w:r>
      <w:proofErr w:type="gram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имеется.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lastRenderedPageBreak/>
        <w:t>Однако</w:t>
      </w:r>
      <w:proofErr w:type="gramStart"/>
      <w:r w:rsidRPr="00DE372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DE3722">
        <w:rPr>
          <w:rFonts w:ascii="Times New Roman" w:eastAsia="Calibri" w:hAnsi="Times New Roman" w:cs="Times New Roman"/>
          <w:sz w:val="24"/>
          <w:szCs w:val="24"/>
        </w:rPr>
        <w:t xml:space="preserve"> подобный подход законодателя ограничивает связанные с конкурсными отношениями возможностями. Однако конкурсное право предусматривает, что характер исполнения может быть оперативно изменен.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722">
        <w:rPr>
          <w:rFonts w:ascii="Times New Roman" w:eastAsia="Calibri" w:hAnsi="Times New Roman" w:cs="Times New Roman"/>
          <w:sz w:val="24"/>
          <w:szCs w:val="24"/>
        </w:rPr>
        <w:t>Положения, предусматривающие, что требования заявителя должны быть подтверждены решением суда, следует исключить из пункта третьего статьи 6, пункта второго статьи 7 Федерального закона «О несостоятельности (банкротстве)»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[</w:t>
      </w:r>
      <w:r w:rsidR="00DA48F3">
        <w:rPr>
          <w:rFonts w:ascii="Times New Roman" w:eastAsia="Calibri" w:hAnsi="Times New Roman" w:cs="Times New Roman"/>
          <w:sz w:val="24"/>
          <w:szCs w:val="24"/>
        </w:rPr>
        <w:t>4</w:t>
      </w:r>
      <w:r w:rsidR="00DA48F3" w:rsidRPr="00DA48F3">
        <w:rPr>
          <w:rFonts w:ascii="Times New Roman" w:eastAsia="Calibri" w:hAnsi="Times New Roman" w:cs="Times New Roman"/>
          <w:sz w:val="24"/>
          <w:szCs w:val="24"/>
        </w:rPr>
        <w:t>]</w:t>
      </w:r>
      <w:r w:rsidRPr="00DE3722">
        <w:rPr>
          <w:rFonts w:ascii="Times New Roman" w:eastAsia="Calibri" w:hAnsi="Times New Roman" w:cs="Times New Roman"/>
          <w:sz w:val="24"/>
          <w:szCs w:val="24"/>
        </w:rPr>
        <w:t>, для упрощения реализации присущих конкурсному кредитору прав в отношении обращения с заявлением о признании должника в качестве банкрота. При этом следует предусмотреть, что задолженность может подтверждаться актом сверки и иными доказательствами.</w:t>
      </w:r>
    </w:p>
    <w:p w:rsidR="00DE3722" w:rsidRPr="00DE3722" w:rsidRDefault="00DA48F3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DE3722" w:rsidRPr="00DE3722">
        <w:rPr>
          <w:rFonts w:ascii="Times New Roman" w:eastAsia="Calibri" w:hAnsi="Times New Roman" w:cs="Times New Roman"/>
          <w:sz w:val="24"/>
          <w:szCs w:val="24"/>
        </w:rPr>
        <w:t>нститут банкротства юридических лиц остается важным инструментом экономического регулирования, обеспечивающим как защиту прав кредиторов, так и возможность восстановления финансовой устойчивости предприятий. Дальнейшее развитие этого института должно быть направлено на повышение его гибкости, предсказуемости и адаптивности к современным экономическим реалиям.</w:t>
      </w:r>
    </w:p>
    <w:p w:rsidR="00A60B7B" w:rsidRPr="00DE3722" w:rsidRDefault="00A60B7B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8F3" w:rsidRPr="00DE3722" w:rsidRDefault="00DA48F3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722" w:rsidRPr="00DE3722" w:rsidRDefault="00DE3722" w:rsidP="00DA48F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37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DE3722" w:rsidRPr="00DE3722" w:rsidRDefault="00DE3722" w:rsidP="00DA48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722" w:rsidRPr="00DE3722" w:rsidRDefault="00DE3722" w:rsidP="00DA48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722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Нормативно – правовые акты Российской Федерации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3722">
        <w:rPr>
          <w:rFonts w:ascii="Times New Roman" w:eastAsia="Calibri" w:hAnsi="Times New Roman" w:cs="Times New Roman"/>
          <w:bCs/>
          <w:sz w:val="24"/>
          <w:szCs w:val="24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</w:t>
      </w:r>
      <w:r w:rsidR="00DA48F3">
        <w:rPr>
          <w:rFonts w:ascii="Times New Roman" w:eastAsia="Calibri" w:hAnsi="Times New Roman" w:cs="Times New Roman"/>
          <w:bCs/>
          <w:sz w:val="24"/>
          <w:szCs w:val="24"/>
        </w:rPr>
        <w:t>ации http://www.pravo.gov.ru, 04.</w:t>
      </w:r>
      <w:r w:rsidRPr="00DE372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A48F3">
        <w:rPr>
          <w:rFonts w:ascii="Times New Roman" w:eastAsia="Calibri" w:hAnsi="Times New Roman" w:cs="Times New Roman"/>
          <w:bCs/>
          <w:sz w:val="24"/>
          <w:szCs w:val="24"/>
        </w:rPr>
        <w:t>4.2026</w:t>
      </w:r>
      <w:r w:rsidRPr="00DE37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3722">
        <w:rPr>
          <w:rFonts w:ascii="Times New Roman" w:eastAsia="Calibri" w:hAnsi="Times New Roman" w:cs="Times New Roman"/>
          <w:bCs/>
          <w:sz w:val="24"/>
          <w:szCs w:val="24"/>
        </w:rPr>
        <w:t>2. Гражданский кодекс Российской Федерации (часть первая) от 30.11.1994 N 51-ФЗ (ред. от 08.08.2024) // Собрание законодательства РФ. – 1994. – 5 декабря. – N 32. – Ст.3301; Официальный интернет-портал правовой информац</w:t>
      </w:r>
      <w:r w:rsidR="00DA48F3">
        <w:rPr>
          <w:rFonts w:ascii="Times New Roman" w:eastAsia="Calibri" w:hAnsi="Times New Roman" w:cs="Times New Roman"/>
          <w:bCs/>
          <w:sz w:val="24"/>
          <w:szCs w:val="24"/>
        </w:rPr>
        <w:t>ии - http://www.pravo.gov.ru, 04.04.2026</w:t>
      </w:r>
      <w:r w:rsidRPr="00DE372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E3722">
        <w:rPr>
          <w:rFonts w:ascii="Times New Roman" w:eastAsia="Calibri" w:hAnsi="Times New Roman" w:cs="Times New Roman"/>
          <w:bCs/>
          <w:sz w:val="24"/>
          <w:szCs w:val="24"/>
        </w:rPr>
        <w:t>3. Гражданский процессуальный кодекс Российской Федерации от 14.11.2002 N 138-ФЗ (ред. от 01.04.2025) // Собрание законодательства РФ. – 2002. – 18 ноября. – N 46. – Ст.4532; Официальный интернет-портал правовой информац</w:t>
      </w:r>
      <w:r w:rsidR="00DA48F3">
        <w:rPr>
          <w:rFonts w:ascii="Times New Roman" w:eastAsia="Calibri" w:hAnsi="Times New Roman" w:cs="Times New Roman"/>
          <w:bCs/>
          <w:sz w:val="24"/>
          <w:szCs w:val="24"/>
        </w:rPr>
        <w:t>ии - http://www.pravo.gov.ru, 04.04.2026</w:t>
      </w:r>
      <w:r w:rsidRPr="00DE37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E3722" w:rsidRPr="00DE3722" w:rsidRDefault="00DA48F3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E3722" w:rsidRPr="00DE3722">
        <w:rPr>
          <w:rFonts w:ascii="Times New Roman" w:eastAsia="Calibri" w:hAnsi="Times New Roman" w:cs="Times New Roman"/>
          <w:bCs/>
          <w:sz w:val="24"/>
          <w:szCs w:val="24"/>
        </w:rPr>
        <w:t xml:space="preserve">. Федеральный закон от 26.10.2002 N 127-ФЗ "О несостоятельности (банкротстве)" (ред. от 26.12.2024) // Собрание законодательства РФ. – 2002. – 28 октября. – </w:t>
      </w:r>
      <w:proofErr w:type="gramStart"/>
      <w:r w:rsidR="00DE3722" w:rsidRPr="00DE372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="00DE3722" w:rsidRPr="00DE3722">
        <w:rPr>
          <w:rFonts w:ascii="Times New Roman" w:eastAsia="Calibri" w:hAnsi="Times New Roman" w:cs="Times New Roman"/>
          <w:bCs/>
          <w:sz w:val="24"/>
          <w:szCs w:val="24"/>
        </w:rPr>
        <w:t xml:space="preserve"> 43.</w:t>
      </w:r>
      <w:proofErr w:type="gramEnd"/>
      <w:r w:rsidR="00DE3722" w:rsidRPr="00DE3722">
        <w:rPr>
          <w:rFonts w:ascii="Times New Roman" w:eastAsia="Calibri" w:hAnsi="Times New Roman" w:cs="Times New Roman"/>
          <w:bCs/>
          <w:sz w:val="24"/>
          <w:szCs w:val="24"/>
        </w:rPr>
        <w:t xml:space="preserve"> – Ст.4190; Официальный интернет-портал правовой информац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- http://www.pravo.gov.ru, 04.04.2026</w:t>
      </w:r>
      <w:r w:rsidR="00DE3722" w:rsidRPr="00DE37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E3722" w:rsidRPr="00DE3722" w:rsidRDefault="00DE3722" w:rsidP="00DE37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3722" w:rsidRPr="00DE3722" w:rsidRDefault="00DE3722" w:rsidP="00DE372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3722" w:rsidRPr="00DE3722" w:rsidSect="00DE37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722"/>
    <w:rsid w:val="00A56983"/>
    <w:rsid w:val="00A60B7B"/>
    <w:rsid w:val="00DA48F3"/>
    <w:rsid w:val="00DE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629</Words>
  <Characters>4949</Characters>
  <Application>Microsoft Office Word</Application>
  <DocSecurity>0</DocSecurity>
  <Lines>107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2026-04-04T09:39:00Z</dcterms:created>
  <dcterms:modified xsi:type="dcterms:W3CDTF">2026-04-04T09:59:00Z</dcterms:modified>
</cp:coreProperties>
</file>