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A2" w:rsidRDefault="00034DDB" w:rsidP="00E83D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Цифровая трансформация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ESG</w:t>
      </w:r>
      <w:r w:rsidRPr="00034DD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менеждмента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как фактор устойчивости бизнеса</w:t>
      </w:r>
    </w:p>
    <w:p w:rsid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Мусханова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Хеда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Жамуловна</w:t>
      </w:r>
      <w:proofErr w:type="spellEnd"/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 w:rsidRPr="00034DDB">
        <w:rPr>
          <w:rFonts w:ascii="Times New Roman" w:hAnsi="Times New Roman" w:cs="Times New Roman"/>
          <w:i/>
          <w:sz w:val="24"/>
          <w:szCs w:val="24"/>
        </w:rPr>
        <w:t>Доцент</w:t>
      </w:r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4DDB">
        <w:rPr>
          <w:rFonts w:ascii="Times New Roman" w:hAnsi="Times New Roman" w:cs="Times New Roman"/>
          <w:i/>
          <w:color w:val="000000"/>
          <w:sz w:val="24"/>
          <w:szCs w:val="28"/>
        </w:rPr>
        <w:t>Кандидат экономических наук</w:t>
      </w:r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34DDB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34DDB">
        <w:rPr>
          <w:rFonts w:ascii="Times New Roman" w:hAnsi="Times New Roman" w:cs="Times New Roman"/>
          <w:i/>
          <w:sz w:val="24"/>
          <w:szCs w:val="28"/>
        </w:rPr>
        <w:t xml:space="preserve">ФГБОУ ВО «Чеченский государственный университет им. А.А. Кадырова», </w:t>
      </w:r>
      <w:proofErr w:type="spellStart"/>
      <w:r w:rsidRPr="00034DDB">
        <w:rPr>
          <w:rFonts w:ascii="Times New Roman" w:hAnsi="Times New Roman" w:cs="Times New Roman"/>
          <w:i/>
          <w:sz w:val="24"/>
          <w:szCs w:val="28"/>
        </w:rPr>
        <w:t>г.Грозный</w:t>
      </w:r>
      <w:proofErr w:type="spellEnd"/>
      <w:r w:rsidRPr="00034DDB">
        <w:rPr>
          <w:rFonts w:ascii="Times New Roman" w:hAnsi="Times New Roman" w:cs="Times New Roman"/>
          <w:i/>
          <w:sz w:val="24"/>
          <w:szCs w:val="28"/>
        </w:rPr>
        <w:t>, Россия</w:t>
      </w:r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034DD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34DDB">
        <w:rPr>
          <w:rStyle w:val="a3"/>
          <w:rFonts w:ascii="Times New Roman" w:hAnsi="Times New Roman" w:cs="Times New Roman"/>
          <w:i/>
          <w:color w:val="auto"/>
          <w:sz w:val="24"/>
          <w:szCs w:val="28"/>
          <w:u w:val="none"/>
          <w:lang w:val="en-US"/>
        </w:rPr>
        <w:t>E-mail</w:t>
      </w:r>
      <w:r w:rsidRPr="00034DDB">
        <w:rPr>
          <w:rStyle w:val="a3"/>
          <w:rFonts w:ascii="Times New Roman" w:hAnsi="Times New Roman" w:cs="Times New Roman"/>
          <w:i/>
          <w:color w:val="auto"/>
          <w:sz w:val="24"/>
          <w:szCs w:val="28"/>
          <w:u w:val="none"/>
        </w:rPr>
        <w:t xml:space="preserve">: </w:t>
      </w:r>
      <w:hyperlink r:id="rId5" w:history="1"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  <w:lang w:val="en-US"/>
          </w:rPr>
          <w:t>Mhedik</w:t>
        </w:r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</w:rPr>
          <w:t>@</w:t>
        </w:r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  <w:lang w:val="en-US"/>
          </w:rPr>
          <w:t>mail</w:t>
        </w:r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</w:rPr>
          <w:t>.</w:t>
        </w:r>
        <w:proofErr w:type="spellStart"/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034DDB" w:rsidRDefault="00034DDB" w:rsidP="00E83D2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Токшаидова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Равза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Идрисовна</w:t>
      </w:r>
      <w:proofErr w:type="spellEnd"/>
    </w:p>
    <w:p w:rsidR="00034DDB" w:rsidRDefault="00034DDB" w:rsidP="00E83D2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034DDB">
        <w:rPr>
          <w:rFonts w:ascii="Times New Roman" w:hAnsi="Times New Roman" w:cs="Times New Roman"/>
          <w:i/>
          <w:sz w:val="24"/>
          <w:szCs w:val="28"/>
        </w:rPr>
        <w:t xml:space="preserve">ФГБОУ ВО «Чеченский государственный университет им. А.А. Кадырова», </w:t>
      </w:r>
      <w:proofErr w:type="spellStart"/>
      <w:r w:rsidRPr="00034DDB">
        <w:rPr>
          <w:rFonts w:ascii="Times New Roman" w:hAnsi="Times New Roman" w:cs="Times New Roman"/>
          <w:i/>
          <w:sz w:val="24"/>
          <w:szCs w:val="28"/>
        </w:rPr>
        <w:t>г.Грозный</w:t>
      </w:r>
      <w:proofErr w:type="spellEnd"/>
      <w:r w:rsidRPr="00034DDB">
        <w:rPr>
          <w:rFonts w:ascii="Times New Roman" w:hAnsi="Times New Roman" w:cs="Times New Roman"/>
          <w:i/>
          <w:sz w:val="24"/>
          <w:szCs w:val="28"/>
        </w:rPr>
        <w:t>, Россия</w:t>
      </w:r>
    </w:p>
    <w:p w:rsidR="00034DDB" w:rsidRPr="00034DDB" w:rsidRDefault="00034DDB" w:rsidP="00034DD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034DDB">
        <w:rPr>
          <w:rStyle w:val="a3"/>
          <w:rFonts w:ascii="Times New Roman" w:hAnsi="Times New Roman" w:cs="Times New Roman"/>
          <w:i/>
          <w:color w:val="auto"/>
          <w:sz w:val="24"/>
          <w:szCs w:val="28"/>
          <w:u w:val="none"/>
          <w:lang w:val="en-US"/>
        </w:rPr>
        <w:t xml:space="preserve">E-mail: </w:t>
      </w:r>
      <w:hyperlink r:id="rId6" w:history="1">
        <w:r w:rsidRPr="00034DDB">
          <w:rPr>
            <w:rStyle w:val="a3"/>
            <w:rFonts w:ascii="Times New Roman" w:hAnsi="Times New Roman" w:cs="Times New Roman"/>
            <w:i/>
            <w:sz w:val="24"/>
            <w:szCs w:val="28"/>
            <w:u w:val="none"/>
            <w:lang w:val="en-US"/>
          </w:rPr>
          <w:t>rtokshaidova@yandex.ru</w:t>
        </w:r>
      </w:hyperlink>
    </w:p>
    <w:p w:rsidR="00034DDB" w:rsidRDefault="00034DDB" w:rsidP="001A47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глобального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энергоперехода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ужесточения регуляторных требований концепция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034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перестает быть элементом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имиджевого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маркетинга, трансформируясь в жесткий управленческий стандарт. Основным барьером для эффективного внедрения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034D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практик сегодня является «информационный хаос»</w:t>
      </w:r>
      <w:r w:rsidR="001A764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764C" w:rsidRPr="001A764C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:</w:t>
      </w:r>
      <w:r w:rsidR="001A4761">
        <w:rPr>
          <w:rFonts w:ascii="Times New Roman" w:hAnsi="Times New Roman" w:cs="Times New Roman"/>
          <w:sz w:val="24"/>
          <w:szCs w:val="24"/>
        </w:rPr>
        <w:t xml:space="preserve"> низкое качество нефинансовых данных, их фрагментарность и подверженность рискам «</w:t>
      </w:r>
      <w:proofErr w:type="spellStart"/>
      <w:r w:rsidR="001A4761">
        <w:rPr>
          <w:rFonts w:ascii="Times New Roman" w:hAnsi="Times New Roman" w:cs="Times New Roman"/>
          <w:sz w:val="24"/>
          <w:szCs w:val="24"/>
        </w:rPr>
        <w:t>гринвошинга</w:t>
      </w:r>
      <w:proofErr w:type="spellEnd"/>
      <w:r w:rsidR="001A4761">
        <w:rPr>
          <w:rFonts w:ascii="Times New Roman" w:hAnsi="Times New Roman" w:cs="Times New Roman"/>
          <w:sz w:val="24"/>
          <w:szCs w:val="24"/>
        </w:rPr>
        <w:t xml:space="preserve">» (имитации </w:t>
      </w:r>
      <w:proofErr w:type="spellStart"/>
      <w:r w:rsidR="001A4761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="001A4761">
        <w:rPr>
          <w:rFonts w:ascii="Times New Roman" w:hAnsi="Times New Roman" w:cs="Times New Roman"/>
          <w:sz w:val="24"/>
          <w:szCs w:val="24"/>
        </w:rPr>
        <w:t xml:space="preserve">). Решением данной проблемы выступаем </w:t>
      </w:r>
      <w:proofErr w:type="spellStart"/>
      <w:r w:rsidR="001A4761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1A4761">
        <w:rPr>
          <w:rFonts w:ascii="Times New Roman" w:hAnsi="Times New Roman" w:cs="Times New Roman"/>
          <w:sz w:val="24"/>
          <w:szCs w:val="24"/>
        </w:rPr>
        <w:t xml:space="preserve"> </w:t>
      </w:r>
      <w:r w:rsidR="001A4761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1A4761" w:rsidRPr="001A764C">
        <w:rPr>
          <w:rFonts w:ascii="Times New Roman" w:hAnsi="Times New Roman" w:cs="Times New Roman"/>
          <w:sz w:val="24"/>
          <w:szCs w:val="24"/>
        </w:rPr>
        <w:t>-</w:t>
      </w:r>
      <w:r w:rsidR="001A4761">
        <w:rPr>
          <w:rFonts w:ascii="Times New Roman" w:hAnsi="Times New Roman" w:cs="Times New Roman"/>
          <w:sz w:val="24"/>
          <w:szCs w:val="24"/>
        </w:rPr>
        <w:t>менеджмента.</w:t>
      </w:r>
    </w:p>
    <w:p w:rsidR="001A4761" w:rsidRPr="001A764C" w:rsidRDefault="001A4761" w:rsidP="00034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Традиционный подход к формированию нефинансовой отчетности (сбор данных в ручном режиме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Pr="001A47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таблицы раз в год) не отвечает запросам инвесторов и государства. Такой метод исключает оперативность, допускает ошибки человеческого фактора и не позволяет интегрировать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1A47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метрики в ежедневное принятие управленческих решений. </w:t>
      </w:r>
      <w:r w:rsidR="001A764C">
        <w:rPr>
          <w:rFonts w:ascii="Times New Roman" w:hAnsi="Times New Roman" w:cs="Times New Roman"/>
          <w:sz w:val="24"/>
          <w:szCs w:val="24"/>
          <w:lang w:val="en-US"/>
        </w:rPr>
        <w:t>[3</w:t>
      </w:r>
      <w:bookmarkStart w:id="0" w:name="_GoBack"/>
      <w:bookmarkEnd w:id="0"/>
      <w:r w:rsidR="001A764C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1A4761" w:rsidRDefault="001A4761" w:rsidP="00034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Решением будет является использование инструментариев автоматизации таких как:</w:t>
      </w:r>
    </w:p>
    <w:p w:rsidR="001A4761" w:rsidRDefault="001A4761" w:rsidP="001A476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IoT</w:t>
      </w:r>
      <w:proofErr w:type="spellEnd"/>
      <w:r w:rsidRPr="001A4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мониторинга в реальном времени: использование датчиков Интернета вещей и спутникового мониторинга позволяет компаниям автоматически фиксировать объемы выбросов ПГ (парниковых газов), потребление воды и энергии. Это создает «цифровой двойник» экологического воздействия предприятия.</w:t>
      </w:r>
    </w:p>
    <w:p w:rsidR="001A4761" w:rsidRDefault="001A4761" w:rsidP="001A476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прозрачности цепочек поставок: технология распределенного реестра обеспечивает верификацию этичности цепочек поставок. Это критически важно для контроля соблюдения трудовых прав и экологических стандартов подрядчиками, что исключает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риски для головной компании.</w:t>
      </w:r>
    </w:p>
    <w:p w:rsidR="001A4761" w:rsidRDefault="001A4761" w:rsidP="001A476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1A4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1A4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1A47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аналитика: искусственный интеллект позволяет проводить пре</w:t>
      </w:r>
      <w:r w:rsidR="0051793A">
        <w:rPr>
          <w:rFonts w:ascii="Times New Roman" w:hAnsi="Times New Roman" w:cs="Times New Roman"/>
          <w:sz w:val="24"/>
          <w:szCs w:val="24"/>
        </w:rPr>
        <w:t xml:space="preserve">диктивный анализ </w:t>
      </w:r>
      <w:r w:rsidR="0051793A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51793A" w:rsidRPr="0051793A">
        <w:rPr>
          <w:rFonts w:ascii="Times New Roman" w:hAnsi="Times New Roman" w:cs="Times New Roman"/>
          <w:sz w:val="24"/>
          <w:szCs w:val="24"/>
        </w:rPr>
        <w:t>-</w:t>
      </w:r>
      <w:r w:rsidR="0051793A">
        <w:rPr>
          <w:rFonts w:ascii="Times New Roman" w:hAnsi="Times New Roman" w:cs="Times New Roman"/>
          <w:sz w:val="24"/>
          <w:szCs w:val="24"/>
        </w:rPr>
        <w:t xml:space="preserve">рисков, моделировать влияние климатических изменений на активы компании и рассчитывать </w:t>
      </w:r>
      <w:r w:rsidR="0051793A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51793A" w:rsidRPr="005179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1793A">
        <w:rPr>
          <w:rFonts w:ascii="Times New Roman" w:hAnsi="Times New Roman" w:cs="Times New Roman"/>
          <w:sz w:val="24"/>
          <w:szCs w:val="24"/>
        </w:rPr>
        <w:t>скоринг</w:t>
      </w:r>
      <w:proofErr w:type="spellEnd"/>
      <w:r w:rsidR="0051793A">
        <w:rPr>
          <w:rFonts w:ascii="Times New Roman" w:hAnsi="Times New Roman" w:cs="Times New Roman"/>
          <w:sz w:val="24"/>
          <w:szCs w:val="24"/>
        </w:rPr>
        <w:t xml:space="preserve"> на основе массивов </w:t>
      </w:r>
      <w:proofErr w:type="spellStart"/>
      <w:r w:rsidR="0051793A">
        <w:rPr>
          <w:rFonts w:ascii="Times New Roman" w:hAnsi="Times New Roman" w:cs="Times New Roman"/>
          <w:sz w:val="24"/>
          <w:szCs w:val="24"/>
        </w:rPr>
        <w:t>неструктурировавнных</w:t>
      </w:r>
      <w:proofErr w:type="spellEnd"/>
      <w:r w:rsidR="0051793A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51793A" w:rsidRPr="0051793A" w:rsidRDefault="0051793A" w:rsidP="001A476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SaaS</w:t>
      </w:r>
      <w:r w:rsidRPr="005179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платформы: интеграция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5179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модулей в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51793A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системы (например, решения от </w:t>
      </w:r>
      <w:r>
        <w:rPr>
          <w:rFonts w:ascii="Times New Roman" w:hAnsi="Times New Roman" w:cs="Times New Roman"/>
          <w:sz w:val="24"/>
          <w:szCs w:val="24"/>
          <w:lang w:val="en-US"/>
        </w:rPr>
        <w:t>SAP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51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отечественные аналоги</w:t>
      </w:r>
      <w:r w:rsidRPr="005179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позволяет автоматизировать сбор отчетности по стандартам </w:t>
      </w:r>
      <w:r>
        <w:rPr>
          <w:rFonts w:ascii="Times New Roman" w:hAnsi="Times New Roman" w:cs="Times New Roman"/>
          <w:sz w:val="24"/>
          <w:szCs w:val="24"/>
          <w:lang w:val="en-US"/>
        </w:rPr>
        <w:t>GRI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SASB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TCFD</w:t>
      </w:r>
      <w:r w:rsidRPr="0051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МСФО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793A"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793A">
        <w:rPr>
          <w:rFonts w:ascii="Times New Roman" w:hAnsi="Times New Roman" w:cs="Times New Roman"/>
          <w:sz w:val="24"/>
          <w:szCs w:val="24"/>
        </w:rPr>
        <w:t>2</w:t>
      </w:r>
    </w:p>
    <w:p w:rsidR="0051793A" w:rsidRDefault="0051793A" w:rsidP="0051793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Преимуществами для бизнеса с использованием этих инструментов будут выступать: </w:t>
      </w:r>
    </w:p>
    <w:p w:rsidR="0051793A" w:rsidRDefault="0051793A" w:rsidP="0051793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Снижение стоимости капитала, где верифицируемая цифровая отчетность повышает доверие инвесторов и позволяет привлекать «зеленое» финансирование под более низкий процент.</w:t>
      </w:r>
    </w:p>
    <w:p w:rsidR="0051793A" w:rsidRDefault="0051793A" w:rsidP="0051793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Операционная эффективность, где выявление «узких мест» в энергопотреблении и логистике через мониторинг ведет к прямой экономии ресурсов.</w:t>
      </w:r>
    </w:p>
    <w:p w:rsidR="0051793A" w:rsidRDefault="0051793A" w:rsidP="0051793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Регуляторный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автоматическая адаптация отчетности под меняющееся законодательство (особенно в рамках БРИКС+ и трансграничного углеродного регулирования) минимизирует риски штрафов.</w:t>
      </w:r>
    </w:p>
    <w:p w:rsidR="0051793A" w:rsidRDefault="0051793A" w:rsidP="0051793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5179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повестки переводит устойчивое развитие из разряда деклараций в разряд точных метрик. Компании, внедрившие автоматизированные системы мониторинга сегодня, формируют долгосрочное конкурентное преимущество, становясь прозрачными для глобального рынка капитала и устойчивыми к вызовам цифровой экономики.</w:t>
      </w:r>
    </w:p>
    <w:p w:rsidR="0051793A" w:rsidRDefault="0051793A" w:rsidP="0051793A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1793A" w:rsidRDefault="0051793A" w:rsidP="0051793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Беляева И.Ю., Данилова О.В. Экосистема устойчивого развития: трансформация управления и отчетности.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</w:p>
    <w:p w:rsidR="0051793A" w:rsidRDefault="0051793A" w:rsidP="0051793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Лукашенко И.В. Цифровые технологии в реализации стратегий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51793A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Экономика. Налоги. Право. – 2022. – Т. 15. - №4</w:t>
      </w:r>
    </w:p>
    <w:p w:rsidR="001A764C" w:rsidRPr="001A764C" w:rsidRDefault="001A764C" w:rsidP="001A764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A764C">
        <w:rPr>
          <w:rFonts w:ascii="Times New Roman" w:hAnsi="Times New Roman" w:cs="Times New Roman"/>
          <w:sz w:val="24"/>
          <w:szCs w:val="28"/>
        </w:rPr>
        <w:t>Срнчек</w:t>
      </w:r>
      <w:proofErr w:type="spellEnd"/>
      <w:r w:rsidRPr="001A764C">
        <w:rPr>
          <w:rFonts w:ascii="Times New Roman" w:hAnsi="Times New Roman" w:cs="Times New Roman"/>
          <w:sz w:val="24"/>
          <w:szCs w:val="28"/>
        </w:rPr>
        <w:t xml:space="preserve"> Н. Капитализм платформ/ пер. с англ. – М.: Изд. Дом ВШЭ, 2019.</w:t>
      </w:r>
    </w:p>
    <w:p w:rsidR="0051793A" w:rsidRPr="001A764C" w:rsidRDefault="001A764C" w:rsidP="001A764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Доклад ВШЭ: Цифровая экономика: </w:t>
      </w:r>
      <w:proofErr w:type="gramStart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>2024 :</w:t>
      </w:r>
      <w:proofErr w:type="gramEnd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краткий статистический сборник / Г. И. </w:t>
      </w:r>
      <w:proofErr w:type="spellStart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>Абдрахманова</w:t>
      </w:r>
      <w:proofErr w:type="spellEnd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, С. А. Васильковский, К. О. Вишневский [и др.] ; Нац. </w:t>
      </w:r>
      <w:proofErr w:type="spellStart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>исслед</w:t>
      </w:r>
      <w:proofErr w:type="spellEnd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. ун-т «Высшая школа экономики». — </w:t>
      </w:r>
      <w:proofErr w:type="gramStart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>М. :</w:t>
      </w:r>
      <w:proofErr w:type="gramEnd"/>
      <w:r w:rsidRPr="001A764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НИУ ВШЭ, 2024. — 124 с.</w:t>
      </w:r>
    </w:p>
    <w:p w:rsidR="0051793A" w:rsidRDefault="0051793A" w:rsidP="0051793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1793A" w:rsidRPr="0051793A" w:rsidRDefault="0051793A" w:rsidP="0051793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793A" w:rsidRPr="0051793A" w:rsidSect="00E83D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D0A"/>
    <w:multiLevelType w:val="hybridMultilevel"/>
    <w:tmpl w:val="15CEBF0A"/>
    <w:lvl w:ilvl="0" w:tplc="39D87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0A639D"/>
    <w:multiLevelType w:val="hybridMultilevel"/>
    <w:tmpl w:val="5FF8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ECA"/>
    <w:multiLevelType w:val="hybridMultilevel"/>
    <w:tmpl w:val="383C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25EED"/>
    <w:multiLevelType w:val="hybridMultilevel"/>
    <w:tmpl w:val="D2BAB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F"/>
    <w:rsid w:val="00034DDB"/>
    <w:rsid w:val="001A4761"/>
    <w:rsid w:val="001A764C"/>
    <w:rsid w:val="0051793A"/>
    <w:rsid w:val="006229A2"/>
    <w:rsid w:val="00E8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238F5-D106-4703-BE96-E5698764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D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okshaidova@yandex.ru" TargetMode="External"/><Relationship Id="rId5" Type="http://schemas.openxmlformats.org/officeDocument/2006/relationships/hyperlink" Target="mailto:Mhe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2026-03-09T17:05:00Z</dcterms:created>
  <dcterms:modified xsi:type="dcterms:W3CDTF">2026-03-09T17:51:00Z</dcterms:modified>
</cp:coreProperties>
</file>