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E272" w14:textId="75785FA2" w:rsidR="001E24A1" w:rsidRPr="00CC445E" w:rsidRDefault="001E24A1" w:rsidP="00AF0A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45E">
        <w:rPr>
          <w:rFonts w:ascii="Times New Roman" w:hAnsi="Times New Roman" w:cs="Times New Roman"/>
          <w:b/>
          <w:bCs/>
          <w:sz w:val="24"/>
          <w:szCs w:val="24"/>
        </w:rPr>
        <w:t>Киберфинансовая устойчивость России: новые вызовы в эпоху цифрового рубля</w:t>
      </w:r>
    </w:p>
    <w:p w14:paraId="728F53C4" w14:textId="5BB37A2B" w:rsidR="001E24A1" w:rsidRPr="00F96EAB" w:rsidRDefault="001E24A1" w:rsidP="00AF0A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Шахбиева </w:t>
      </w:r>
      <w:proofErr w:type="gramStart"/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AF0AD1" w:rsidRPr="00F9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-Х</w:t>
      </w:r>
      <w:r w:rsidR="00AF0AD1" w:rsidRPr="00F9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0E072C1" w14:textId="6E4D9599" w:rsidR="001E24A1" w:rsidRPr="00CC445E" w:rsidRDefault="001E24A1" w:rsidP="00AF0A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1744AB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Pr="00CC445E">
        <w:rPr>
          <w:rFonts w:ascii="Times New Roman" w:hAnsi="Times New Roman" w:cs="Times New Roman"/>
          <w:i/>
          <w:iCs/>
          <w:sz w:val="24"/>
          <w:szCs w:val="24"/>
        </w:rPr>
        <w:t xml:space="preserve"> 2 курса</w:t>
      </w:r>
    </w:p>
    <w:p w14:paraId="3DE3802F" w14:textId="152B4D57" w:rsidR="001744AB" w:rsidRDefault="001E24A1" w:rsidP="00AF0A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ФГБОУ ВО Чеченский государственный университет им. А.А. Кадырова,</w:t>
      </w:r>
    </w:p>
    <w:p w14:paraId="119497A5" w14:textId="5BB9728C" w:rsidR="001E24A1" w:rsidRPr="00CC445E" w:rsidRDefault="001E24A1" w:rsidP="00AF0A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факультет государственного управления, Грозный, Россия</w:t>
      </w:r>
    </w:p>
    <w:p w14:paraId="32B523C4" w14:textId="0AC65559" w:rsidR="001E24A1" w:rsidRPr="00F96EAB" w:rsidRDefault="001E24A1" w:rsidP="00AF0AD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C445E">
        <w:rPr>
          <w:rFonts w:ascii="Times New Roman" w:hAnsi="Times New Roman" w:cs="Times New Roman"/>
          <w:i/>
          <w:iCs/>
          <w:sz w:val="24"/>
          <w:szCs w:val="24"/>
          <w:lang w:val="en-US"/>
        </w:rPr>
        <w:t>shakhbieva</w:t>
      </w:r>
      <w:proofErr w:type="spellEnd"/>
      <w:r w:rsidR="001744AB" w:rsidRPr="00F96EAB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="001744AB">
        <w:rPr>
          <w:rFonts w:ascii="Times New Roman" w:hAnsi="Times New Roman" w:cs="Times New Roman"/>
          <w:i/>
          <w:iCs/>
          <w:sz w:val="24"/>
          <w:szCs w:val="24"/>
          <w:lang w:val="en-US"/>
        </w:rPr>
        <w:t>ameliya</w:t>
      </w:r>
      <w:proofErr w:type="spellEnd"/>
      <w:r w:rsidRPr="00F96EAB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1744A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96EA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C445E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2576C676" w14:textId="69A25843" w:rsidR="00F96EAB" w:rsidRPr="00F96EAB" w:rsidRDefault="00F96EAB" w:rsidP="00F96EA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Ила</w:t>
      </w:r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ева</w:t>
      </w:r>
      <w:proofErr w:type="spellEnd"/>
      <w:r w:rsidRPr="00CC44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F9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F9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8A87043" w14:textId="71B2A573" w:rsidR="00F96EAB" w:rsidRPr="00CC445E" w:rsidRDefault="00F96EAB" w:rsidP="00F96E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Ст</w:t>
      </w:r>
      <w:r>
        <w:rPr>
          <w:rFonts w:ascii="Times New Roman" w:hAnsi="Times New Roman" w:cs="Times New Roman"/>
          <w:i/>
          <w:iCs/>
          <w:sz w:val="24"/>
          <w:szCs w:val="24"/>
        </w:rPr>
        <w:t>арший преподаватель</w:t>
      </w:r>
    </w:p>
    <w:p w14:paraId="50E79A8C" w14:textId="77777777" w:rsidR="00F96EAB" w:rsidRDefault="00F96EAB" w:rsidP="00F96E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ФГБОУ ВО Чеченский государственный университет им. А.А. Кадырова,</w:t>
      </w:r>
    </w:p>
    <w:p w14:paraId="6020CF63" w14:textId="77777777" w:rsidR="00F96EAB" w:rsidRPr="00CC445E" w:rsidRDefault="00F96EAB" w:rsidP="00F96E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445E">
        <w:rPr>
          <w:rFonts w:ascii="Times New Roman" w:hAnsi="Times New Roman" w:cs="Times New Roman"/>
          <w:i/>
          <w:iCs/>
          <w:sz w:val="24"/>
          <w:szCs w:val="24"/>
        </w:rPr>
        <w:t>факультет государственного управления, Грозный, Россия</w:t>
      </w:r>
    </w:p>
    <w:p w14:paraId="33C7943E" w14:textId="77777777" w:rsidR="00FE517F" w:rsidRPr="00FE517F" w:rsidRDefault="00FE517F" w:rsidP="00FE517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E517F">
        <w:rPr>
          <w:rFonts w:ascii="Times New Roman" w:hAnsi="Times New Roman" w:cs="Times New Roman"/>
          <w:i/>
          <w:iCs/>
          <w:sz w:val="24"/>
          <w:szCs w:val="24"/>
          <w:lang w:val="en-US"/>
        </w:rPr>
        <w:t>zarema</w:t>
      </w:r>
      <w:proofErr w:type="spellEnd"/>
      <w:r w:rsidRPr="00FE517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FE517F">
        <w:rPr>
          <w:rFonts w:ascii="Times New Roman" w:hAnsi="Times New Roman" w:cs="Times New Roman"/>
          <w:i/>
          <w:iCs/>
          <w:sz w:val="24"/>
          <w:szCs w:val="24"/>
          <w:lang w:val="en-US"/>
        </w:rPr>
        <w:t>ilaeva</w:t>
      </w:r>
      <w:proofErr w:type="spellEnd"/>
      <w:r w:rsidRPr="00FE517F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FE517F">
        <w:rPr>
          <w:rFonts w:ascii="Times New Roman" w:hAnsi="Times New Roman" w:cs="Times New Roman"/>
          <w:i/>
          <w:iCs/>
          <w:sz w:val="24"/>
          <w:szCs w:val="24"/>
          <w:lang w:val="en-US"/>
        </w:rPr>
        <w:t>rambler</w:t>
      </w:r>
      <w:r w:rsidRPr="00FE517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FE517F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7C41E196" w14:textId="3BAB94CD" w:rsidR="001E24A1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Актуальность исследования обусловлена противоречием между стремительной цифровизацией финансового сектора и ростом кибермошенничества. Согласно данным Банка России, объем операций без добровольного согласия клиентов в 2025 году достиг 29,3 млрд рублей, увеличившись на 6,4% по сравнению с 2024 годом, при этом доля возврата средств составила лишь 5,9% [</w:t>
      </w:r>
      <w:r w:rsidR="002B4850">
        <w:rPr>
          <w:rFonts w:ascii="Times New Roman" w:hAnsi="Times New Roman" w:cs="Times New Roman"/>
          <w:sz w:val="24"/>
          <w:szCs w:val="24"/>
        </w:rPr>
        <w:t>5</w:t>
      </w:r>
      <w:r w:rsidRPr="001E24A1">
        <w:rPr>
          <w:rFonts w:ascii="Times New Roman" w:hAnsi="Times New Roman" w:cs="Times New Roman"/>
          <w:sz w:val="24"/>
          <w:szCs w:val="24"/>
        </w:rPr>
        <w:t>]. Одновременно с этим с 1 сентября 2026 года крупнейшие банки и торгово-сервисные предприятия будут обязаны обеспечить возможность проведения операций с цифровым рублем в полном объеме [</w:t>
      </w:r>
      <w:r w:rsidR="002B4850">
        <w:rPr>
          <w:rFonts w:ascii="Times New Roman" w:hAnsi="Times New Roman" w:cs="Times New Roman"/>
          <w:sz w:val="24"/>
          <w:szCs w:val="24"/>
        </w:rPr>
        <w:t>4</w:t>
      </w:r>
      <w:r w:rsidRPr="001E24A1">
        <w:rPr>
          <w:rFonts w:ascii="Times New Roman" w:hAnsi="Times New Roman" w:cs="Times New Roman"/>
          <w:sz w:val="24"/>
          <w:szCs w:val="24"/>
        </w:rPr>
        <w:t>]. Цель работы</w:t>
      </w:r>
      <w:r w:rsidR="002713BC">
        <w:rPr>
          <w:rFonts w:ascii="Times New Roman" w:hAnsi="Times New Roman" w:cs="Times New Roman"/>
          <w:sz w:val="24"/>
          <w:szCs w:val="24"/>
        </w:rPr>
        <w:t xml:space="preserve"> – </w:t>
      </w:r>
      <w:r w:rsidRPr="001E24A1">
        <w:rPr>
          <w:rFonts w:ascii="Times New Roman" w:hAnsi="Times New Roman" w:cs="Times New Roman"/>
          <w:sz w:val="24"/>
          <w:szCs w:val="24"/>
        </w:rPr>
        <w:t>оценить эффективность системы противодействия мошенничеству в условиях внедрения цифрового рубля и предложить пути повышения киберфинансовой устойчивости России.</w:t>
      </w:r>
    </w:p>
    <w:p w14:paraId="6F23761B" w14:textId="0EA96D61" w:rsidR="001E24A1" w:rsidRPr="001E24A1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В рамках теоретического анализа уточнено понятие «киберфинансовая устойчивость» как состояние защищенности финансовой системы от угроз, реализуемых с использованием информационно</w:t>
      </w:r>
      <w:r w:rsidR="00666C10">
        <w:rPr>
          <w:rFonts w:ascii="Times New Roman" w:hAnsi="Times New Roman" w:cs="Times New Roman"/>
          <w:sz w:val="24"/>
          <w:szCs w:val="24"/>
        </w:rPr>
        <w:t>-</w:t>
      </w:r>
      <w:r w:rsidRPr="001E24A1">
        <w:rPr>
          <w:rFonts w:ascii="Times New Roman" w:hAnsi="Times New Roman" w:cs="Times New Roman"/>
          <w:sz w:val="24"/>
          <w:szCs w:val="24"/>
        </w:rPr>
        <w:t>коммуникационных технологий. Выделены четыре структурных элемента: технологическая, правовая, институциональная и поведенческая устойчивость, что позволяет системно подходить к оценке защитных мер.</w:t>
      </w:r>
    </w:p>
    <w:p w14:paraId="4069E928" w14:textId="33DCDBBF" w:rsidR="001E24A1" w:rsidRPr="002713BC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Эмпирический анализ открытых источников (2023</w:t>
      </w:r>
      <w:r w:rsidR="002713BC">
        <w:rPr>
          <w:rFonts w:ascii="Times New Roman" w:hAnsi="Times New Roman" w:cs="Times New Roman"/>
          <w:sz w:val="24"/>
          <w:szCs w:val="24"/>
        </w:rPr>
        <w:t>-</w:t>
      </w:r>
      <w:r w:rsidRPr="001E24A1">
        <w:rPr>
          <w:rFonts w:ascii="Times New Roman" w:hAnsi="Times New Roman" w:cs="Times New Roman"/>
          <w:sz w:val="24"/>
          <w:szCs w:val="24"/>
        </w:rPr>
        <w:t>2025 гг.) позволил впервые классифицировать мошеннические схемы, эксплуатирующие тему цифрового рубля (</w:t>
      </w:r>
      <w:r w:rsidR="00980D41">
        <w:rPr>
          <w:rFonts w:ascii="Times New Roman" w:hAnsi="Times New Roman" w:cs="Times New Roman"/>
          <w:sz w:val="24"/>
          <w:szCs w:val="24"/>
        </w:rPr>
        <w:t>см. таблица 1).</w:t>
      </w:r>
      <w:r w:rsidRPr="001E24A1">
        <w:rPr>
          <w:rFonts w:ascii="Times New Roman" w:hAnsi="Times New Roman" w:cs="Times New Roman"/>
          <w:sz w:val="24"/>
          <w:szCs w:val="24"/>
        </w:rPr>
        <w:t xml:space="preserve"> Ключевым фактором уязвимости граждан выступает информационный дефицит </w:t>
      </w:r>
      <w:r w:rsidR="002713BC">
        <w:rPr>
          <w:rFonts w:ascii="Times New Roman" w:hAnsi="Times New Roman" w:cs="Times New Roman"/>
          <w:sz w:val="24"/>
          <w:szCs w:val="24"/>
        </w:rPr>
        <w:t xml:space="preserve">– </w:t>
      </w:r>
      <w:r w:rsidRPr="001E24A1">
        <w:rPr>
          <w:rFonts w:ascii="Times New Roman" w:hAnsi="Times New Roman" w:cs="Times New Roman"/>
          <w:sz w:val="24"/>
          <w:szCs w:val="24"/>
        </w:rPr>
        <w:t>непонимание того, что цифровой рубль является лишь новой формой денег и не требует «активации» или «перевода выплат» по звонку.</w:t>
      </w:r>
    </w:p>
    <w:p w14:paraId="7984A8D9" w14:textId="284EF5B0" w:rsidR="002713BC" w:rsidRDefault="001E24A1" w:rsidP="001744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Таблица 1. Мошеннические схемы, связанные с цифровым рублем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3427"/>
        <w:gridCol w:w="3058"/>
      </w:tblGrid>
      <w:tr w:rsidR="00E13A31" w14:paraId="527CC9FA" w14:textId="77777777" w:rsidTr="00666C10">
        <w:tc>
          <w:tcPr>
            <w:tcW w:w="2689" w:type="dxa"/>
          </w:tcPr>
          <w:p w14:paraId="58F44747" w14:textId="214AD4A5" w:rsidR="00E13A31" w:rsidRPr="00E13A31" w:rsidRDefault="00E13A31" w:rsidP="001744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схемы</w:t>
            </w:r>
          </w:p>
        </w:tc>
        <w:tc>
          <w:tcPr>
            <w:tcW w:w="3427" w:type="dxa"/>
          </w:tcPr>
          <w:p w14:paraId="2E5F4E2E" w14:textId="37C9E2FD" w:rsidR="00E13A31" w:rsidRPr="00E13A31" w:rsidRDefault="00E13A31" w:rsidP="001744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реализации</w:t>
            </w:r>
          </w:p>
        </w:tc>
        <w:tc>
          <w:tcPr>
            <w:tcW w:w="3058" w:type="dxa"/>
          </w:tcPr>
          <w:p w14:paraId="1946F6F5" w14:textId="662528F9" w:rsidR="00E13A31" w:rsidRPr="00E13A31" w:rsidRDefault="00E13A31" w:rsidP="001744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Последствия</w:t>
            </w:r>
          </w:p>
        </w:tc>
      </w:tr>
      <w:tr w:rsidR="00E13A31" w14:paraId="064E4B80" w14:textId="77777777" w:rsidTr="00666C10">
        <w:tc>
          <w:tcPr>
            <w:tcW w:w="2689" w:type="dxa"/>
          </w:tcPr>
          <w:p w14:paraId="185D65C6" w14:textId="74311DAF" w:rsidR="00E13A31" w:rsidRDefault="00E13A31" w:rsidP="00174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Квазиинвестиционные проекты</w:t>
            </w:r>
          </w:p>
        </w:tc>
        <w:tc>
          <w:tcPr>
            <w:tcW w:w="3427" w:type="dxa"/>
          </w:tcPr>
          <w:p w14:paraId="52160A43" w14:textId="6CBCC4BC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Фальшивые сайты с обещанием заработка на инвестициях в цифровой рубль, продажа «физических носителей» валюты</w:t>
            </w:r>
          </w:p>
        </w:tc>
        <w:tc>
          <w:tcPr>
            <w:tcW w:w="3058" w:type="dxa"/>
          </w:tcPr>
          <w:p w14:paraId="3294820F" w14:textId="03764EE1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Хищение средств, сбор персональных данных</w:t>
            </w:r>
          </w:p>
        </w:tc>
      </w:tr>
      <w:tr w:rsidR="00E13A31" w14:paraId="16B195BD" w14:textId="77777777" w:rsidTr="00666C10">
        <w:tc>
          <w:tcPr>
            <w:tcW w:w="2689" w:type="dxa"/>
          </w:tcPr>
          <w:p w14:paraId="04B31D02" w14:textId="16B94295" w:rsidR="00E13A31" w:rsidRDefault="00E13A31" w:rsidP="00174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Социальная инженерия</w:t>
            </w:r>
          </w:p>
        </w:tc>
        <w:tc>
          <w:tcPr>
            <w:tcW w:w="3427" w:type="dxa"/>
          </w:tcPr>
          <w:p w14:paraId="666C8F58" w14:textId="04A89132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 xml:space="preserve">Звонки от имени банков или </w:t>
            </w:r>
            <w:proofErr w:type="spellStart"/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Соцфонда</w:t>
            </w:r>
            <w:proofErr w:type="spellEnd"/>
            <w:r w:rsidRPr="00E13A31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требованием «активировать кошелек цифрового рубля»</w:t>
            </w:r>
          </w:p>
        </w:tc>
        <w:tc>
          <w:tcPr>
            <w:tcW w:w="3058" w:type="dxa"/>
          </w:tcPr>
          <w:p w14:paraId="6DC416F5" w14:textId="2A75CF90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Доступ к онлайн-банку, кража денег</w:t>
            </w:r>
          </w:p>
        </w:tc>
      </w:tr>
      <w:tr w:rsidR="00E13A31" w14:paraId="03DC8B32" w14:textId="77777777" w:rsidTr="00666C10">
        <w:tc>
          <w:tcPr>
            <w:tcW w:w="2689" w:type="dxa"/>
          </w:tcPr>
          <w:p w14:paraId="35CA3A52" w14:textId="27F5885D" w:rsidR="00E13A31" w:rsidRDefault="00E13A31" w:rsidP="00174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</w:p>
        </w:tc>
        <w:tc>
          <w:tcPr>
            <w:tcW w:w="3427" w:type="dxa"/>
          </w:tcPr>
          <w:p w14:paraId="2A2C1A48" w14:textId="7B3DA892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Рассылка писем со ссылками на поддельные страницы Госуслуг и сайтов банков</w:t>
            </w:r>
          </w:p>
        </w:tc>
        <w:tc>
          <w:tcPr>
            <w:tcW w:w="3058" w:type="dxa"/>
          </w:tcPr>
          <w:p w14:paraId="78F9025C" w14:textId="102C4C87" w:rsidR="00E13A31" w:rsidRDefault="00E13A31" w:rsidP="0017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31">
              <w:rPr>
                <w:rFonts w:ascii="Times New Roman" w:hAnsi="Times New Roman" w:cs="Times New Roman"/>
                <w:sz w:val="24"/>
                <w:szCs w:val="24"/>
              </w:rPr>
              <w:t>Кража учетных данных, заражение устройств</w:t>
            </w:r>
          </w:p>
        </w:tc>
      </w:tr>
    </w:tbl>
    <w:p w14:paraId="63D653EC" w14:textId="517121C7" w:rsidR="002713BC" w:rsidRDefault="001E24A1" w:rsidP="001744AB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 xml:space="preserve">Оценка эффективности инфраструктуры противодействия выявила системную проблему. При высоких показателях предотвращения операций (2,05 трлн рублей </w:t>
      </w:r>
      <w:r w:rsidRPr="001E24A1">
        <w:rPr>
          <w:rFonts w:ascii="Times New Roman" w:hAnsi="Times New Roman" w:cs="Times New Roman"/>
          <w:sz w:val="24"/>
          <w:szCs w:val="24"/>
        </w:rPr>
        <w:lastRenderedPageBreak/>
        <w:t>сохранено в I квартале 2024 года) [</w:t>
      </w:r>
      <w:r w:rsidR="005B7F18">
        <w:rPr>
          <w:rFonts w:ascii="Times New Roman" w:hAnsi="Times New Roman" w:cs="Times New Roman"/>
          <w:sz w:val="24"/>
          <w:szCs w:val="24"/>
        </w:rPr>
        <w:t>5</w:t>
      </w:r>
      <w:r w:rsidRPr="001E24A1">
        <w:rPr>
          <w:rFonts w:ascii="Times New Roman" w:hAnsi="Times New Roman" w:cs="Times New Roman"/>
          <w:sz w:val="24"/>
          <w:szCs w:val="24"/>
        </w:rPr>
        <w:t xml:space="preserve">], возврат похищенного остается критически низким (5,9%). Главные причины </w:t>
      </w:r>
      <w:r w:rsidR="002713BC">
        <w:rPr>
          <w:rFonts w:ascii="Times New Roman" w:hAnsi="Times New Roman" w:cs="Times New Roman"/>
          <w:sz w:val="24"/>
          <w:szCs w:val="24"/>
        </w:rPr>
        <w:t xml:space="preserve">– </w:t>
      </w:r>
      <w:r w:rsidRPr="001E24A1">
        <w:rPr>
          <w:rFonts w:ascii="Times New Roman" w:hAnsi="Times New Roman" w:cs="Times New Roman"/>
          <w:sz w:val="24"/>
          <w:szCs w:val="24"/>
        </w:rPr>
        <w:t>массовое использование «</w:t>
      </w:r>
      <w:proofErr w:type="spellStart"/>
      <w:r w:rsidRPr="001E24A1">
        <w:rPr>
          <w:rFonts w:ascii="Times New Roman" w:hAnsi="Times New Roman" w:cs="Times New Roman"/>
          <w:sz w:val="24"/>
          <w:szCs w:val="24"/>
        </w:rPr>
        <w:t>дропперских</w:t>
      </w:r>
      <w:proofErr w:type="spellEnd"/>
      <w:r w:rsidRPr="001E24A1">
        <w:rPr>
          <w:rFonts w:ascii="Times New Roman" w:hAnsi="Times New Roman" w:cs="Times New Roman"/>
          <w:sz w:val="24"/>
          <w:szCs w:val="24"/>
        </w:rPr>
        <w:t xml:space="preserve">» счетов (ежемесячно блокируется до 100 тыс. карт только в </w:t>
      </w:r>
      <w:r w:rsidR="00980D41">
        <w:rPr>
          <w:rFonts w:ascii="Times New Roman" w:hAnsi="Times New Roman" w:cs="Times New Roman"/>
          <w:sz w:val="24"/>
          <w:szCs w:val="24"/>
        </w:rPr>
        <w:t>Сбербанке</w:t>
      </w:r>
      <w:r w:rsidRPr="001E24A1">
        <w:rPr>
          <w:rFonts w:ascii="Times New Roman" w:hAnsi="Times New Roman" w:cs="Times New Roman"/>
          <w:sz w:val="24"/>
          <w:szCs w:val="24"/>
        </w:rPr>
        <w:t>) [1] и отсутствие системного взаимодействия между банками и операторами связи, что создает «разрывы» для мошеннических атак.</w:t>
      </w:r>
    </w:p>
    <w:p w14:paraId="7C785D5C" w14:textId="0D7C78D6" w:rsidR="002713BC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Анализ правовых новаций 2025</w:t>
      </w:r>
      <w:r w:rsidR="002713BC">
        <w:rPr>
          <w:rFonts w:ascii="Times New Roman" w:hAnsi="Times New Roman" w:cs="Times New Roman"/>
          <w:sz w:val="24"/>
          <w:szCs w:val="24"/>
        </w:rPr>
        <w:t>-</w:t>
      </w:r>
      <w:r w:rsidRPr="001E24A1">
        <w:rPr>
          <w:rFonts w:ascii="Times New Roman" w:hAnsi="Times New Roman" w:cs="Times New Roman"/>
          <w:sz w:val="24"/>
          <w:szCs w:val="24"/>
        </w:rPr>
        <w:t xml:space="preserve">2026 годов показывает формирование целостной нормативной основы. Принятие Федерального закона № 176-ФЗ ввело уголовную ответственность для </w:t>
      </w:r>
      <w:proofErr w:type="spellStart"/>
      <w:r w:rsidRPr="001E24A1">
        <w:rPr>
          <w:rFonts w:ascii="Times New Roman" w:hAnsi="Times New Roman" w:cs="Times New Roman"/>
          <w:sz w:val="24"/>
          <w:szCs w:val="24"/>
        </w:rPr>
        <w:t>дропперов</w:t>
      </w:r>
      <w:proofErr w:type="spellEnd"/>
      <w:r w:rsidRPr="001E24A1">
        <w:rPr>
          <w:rFonts w:ascii="Times New Roman" w:hAnsi="Times New Roman" w:cs="Times New Roman"/>
          <w:sz w:val="24"/>
          <w:szCs w:val="24"/>
        </w:rPr>
        <w:t xml:space="preserve"> (до 6 лет лишения свободы) [1]. Механизм </w:t>
      </w:r>
      <w:proofErr w:type="spellStart"/>
      <w:r w:rsidRPr="001E24A1">
        <w:rPr>
          <w:rFonts w:ascii="Times New Roman" w:hAnsi="Times New Roman" w:cs="Times New Roman"/>
          <w:sz w:val="24"/>
          <w:szCs w:val="24"/>
        </w:rPr>
        <w:t>самозапрета</w:t>
      </w:r>
      <w:proofErr w:type="spellEnd"/>
      <w:r w:rsidRPr="001E24A1">
        <w:rPr>
          <w:rFonts w:ascii="Times New Roman" w:hAnsi="Times New Roman" w:cs="Times New Roman"/>
          <w:sz w:val="24"/>
          <w:szCs w:val="24"/>
        </w:rPr>
        <w:t xml:space="preserve"> на кредиты (Федеральный закон № 31-ФЗ) позволяет гражданам обезопасить себя от мошеннических займов [2]. Законопроект «</w:t>
      </w:r>
      <w:proofErr w:type="spellStart"/>
      <w:r w:rsidRPr="001E24A1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1E24A1">
        <w:rPr>
          <w:rFonts w:ascii="Times New Roman" w:hAnsi="Times New Roman" w:cs="Times New Roman"/>
          <w:sz w:val="24"/>
          <w:szCs w:val="24"/>
        </w:rPr>
        <w:t xml:space="preserve"> 2.0» [</w:t>
      </w:r>
      <w:r w:rsidR="005B7F18">
        <w:rPr>
          <w:rFonts w:ascii="Times New Roman" w:hAnsi="Times New Roman" w:cs="Times New Roman"/>
          <w:sz w:val="24"/>
          <w:szCs w:val="24"/>
        </w:rPr>
        <w:t>3</w:t>
      </w:r>
      <w:r w:rsidRPr="001E24A1">
        <w:rPr>
          <w:rFonts w:ascii="Times New Roman" w:hAnsi="Times New Roman" w:cs="Times New Roman"/>
          <w:sz w:val="24"/>
          <w:szCs w:val="24"/>
        </w:rPr>
        <w:t>] направлен на устранение разобщенности банков и операторов через создание единого реестра IMEI и ГИС «</w:t>
      </w:r>
      <w:proofErr w:type="spellStart"/>
      <w:r w:rsidRPr="001E24A1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1E24A1">
        <w:rPr>
          <w:rFonts w:ascii="Times New Roman" w:hAnsi="Times New Roman" w:cs="Times New Roman"/>
          <w:sz w:val="24"/>
          <w:szCs w:val="24"/>
        </w:rPr>
        <w:t>».</w:t>
      </w:r>
    </w:p>
    <w:p w14:paraId="45A867EA" w14:textId="77777777" w:rsidR="002713BC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Цифровой рубль обладает значительным потенциалом для борьбы с мошенничеством благодаря уникальному коду каждой единицы (прослеживаемость операций), возможности применения смарт-контрактов и единым стандартам безопасности на платформе Банка России.</w:t>
      </w:r>
    </w:p>
    <w:p w14:paraId="144435B2" w14:textId="77777777" w:rsidR="002713BC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На основе проведенного исследования разработан комплекс рекомендаций:</w:t>
      </w:r>
    </w:p>
    <w:p w14:paraId="54B17372" w14:textId="2A616739" w:rsidR="002713BC" w:rsidRPr="002713BC" w:rsidRDefault="001E24A1" w:rsidP="001744A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850">
        <w:rPr>
          <w:rFonts w:ascii="Times New Roman" w:hAnsi="Times New Roman" w:cs="Times New Roman"/>
          <w:b/>
          <w:bCs/>
          <w:sz w:val="24"/>
          <w:szCs w:val="24"/>
        </w:rPr>
        <w:t>Для Банка России:</w:t>
      </w:r>
      <w:r w:rsidR="002713BC" w:rsidRPr="002B4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13BC">
        <w:rPr>
          <w:rFonts w:ascii="Times New Roman" w:hAnsi="Times New Roman" w:cs="Times New Roman"/>
          <w:sz w:val="24"/>
          <w:szCs w:val="24"/>
        </w:rPr>
        <w:t>внедрить на платформе цифрового рубля смарт-контракты для социально уязвимых граждан, автоматически ограничивающие суммы и перечень допустимых операций; обеспечить интеграцию платформы с ГИС «</w:t>
      </w:r>
      <w:proofErr w:type="spellStart"/>
      <w:r w:rsidRPr="002713BC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2713BC">
        <w:rPr>
          <w:rFonts w:ascii="Times New Roman" w:hAnsi="Times New Roman" w:cs="Times New Roman"/>
          <w:sz w:val="24"/>
          <w:szCs w:val="24"/>
        </w:rPr>
        <w:t>».</w:t>
      </w:r>
    </w:p>
    <w:p w14:paraId="1BA2EAEB" w14:textId="26162D1D" w:rsidR="002713BC" w:rsidRDefault="001E24A1" w:rsidP="001744A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850">
        <w:rPr>
          <w:rFonts w:ascii="Times New Roman" w:hAnsi="Times New Roman" w:cs="Times New Roman"/>
          <w:b/>
          <w:bCs/>
          <w:sz w:val="24"/>
          <w:szCs w:val="24"/>
        </w:rPr>
        <w:t>Для кредитных организаций:</w:t>
      </w:r>
      <w:r w:rsidRPr="002713BC">
        <w:rPr>
          <w:rFonts w:ascii="Times New Roman" w:hAnsi="Times New Roman" w:cs="Times New Roman"/>
          <w:sz w:val="24"/>
          <w:szCs w:val="24"/>
        </w:rPr>
        <w:t xml:space="preserve"> интегрировать данные о новых мошеннических схемах в </w:t>
      </w:r>
      <w:proofErr w:type="spellStart"/>
      <w:r w:rsidRPr="002713BC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2713BC">
        <w:rPr>
          <w:rFonts w:ascii="Times New Roman" w:hAnsi="Times New Roman" w:cs="Times New Roman"/>
          <w:sz w:val="24"/>
          <w:szCs w:val="24"/>
        </w:rPr>
        <w:t>-системы; усилить информирование клиентов о рисках.</w:t>
      </w:r>
    </w:p>
    <w:p w14:paraId="48FE9C55" w14:textId="5335A3EA" w:rsidR="002713BC" w:rsidRDefault="001E24A1" w:rsidP="001744A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850">
        <w:rPr>
          <w:rFonts w:ascii="Times New Roman" w:hAnsi="Times New Roman" w:cs="Times New Roman"/>
          <w:b/>
          <w:bCs/>
          <w:sz w:val="24"/>
          <w:szCs w:val="24"/>
        </w:rPr>
        <w:t>Для операторов связи:</w:t>
      </w:r>
      <w:r w:rsidRPr="002713BC">
        <w:rPr>
          <w:rFonts w:ascii="Times New Roman" w:hAnsi="Times New Roman" w:cs="Times New Roman"/>
          <w:sz w:val="24"/>
          <w:szCs w:val="24"/>
        </w:rPr>
        <w:t xml:space="preserve"> обеспечить техническую готовность к работе в рамках ГИС «</w:t>
      </w:r>
      <w:proofErr w:type="spellStart"/>
      <w:r w:rsidRPr="002713BC">
        <w:rPr>
          <w:rFonts w:ascii="Times New Roman" w:hAnsi="Times New Roman" w:cs="Times New Roman"/>
          <w:sz w:val="24"/>
          <w:szCs w:val="24"/>
        </w:rPr>
        <w:t>Антифрод</w:t>
      </w:r>
      <w:proofErr w:type="spellEnd"/>
      <w:r w:rsidRPr="002713BC">
        <w:rPr>
          <w:rFonts w:ascii="Times New Roman" w:hAnsi="Times New Roman" w:cs="Times New Roman"/>
          <w:sz w:val="24"/>
          <w:szCs w:val="24"/>
        </w:rPr>
        <w:t>» и единого реестра IMEI.</w:t>
      </w:r>
    </w:p>
    <w:p w14:paraId="29533693" w14:textId="24B6C8A4" w:rsidR="002713BC" w:rsidRPr="002713BC" w:rsidRDefault="001E24A1" w:rsidP="001744A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850">
        <w:rPr>
          <w:rFonts w:ascii="Times New Roman" w:hAnsi="Times New Roman" w:cs="Times New Roman"/>
          <w:b/>
          <w:bCs/>
          <w:sz w:val="24"/>
          <w:szCs w:val="24"/>
        </w:rPr>
        <w:t>Для граждан:</w:t>
      </w:r>
      <w:r w:rsidRPr="002713BC">
        <w:rPr>
          <w:rFonts w:ascii="Times New Roman" w:hAnsi="Times New Roman" w:cs="Times New Roman"/>
          <w:sz w:val="24"/>
          <w:szCs w:val="24"/>
        </w:rPr>
        <w:t xml:space="preserve"> активно использовать механизм </w:t>
      </w:r>
      <w:proofErr w:type="spellStart"/>
      <w:r w:rsidRPr="002713BC">
        <w:rPr>
          <w:rFonts w:ascii="Times New Roman" w:hAnsi="Times New Roman" w:cs="Times New Roman"/>
          <w:sz w:val="24"/>
          <w:szCs w:val="24"/>
        </w:rPr>
        <w:t>самозапрета</w:t>
      </w:r>
      <w:proofErr w:type="spellEnd"/>
      <w:r w:rsidRPr="002713BC">
        <w:rPr>
          <w:rFonts w:ascii="Times New Roman" w:hAnsi="Times New Roman" w:cs="Times New Roman"/>
          <w:sz w:val="24"/>
          <w:szCs w:val="24"/>
        </w:rPr>
        <w:t xml:space="preserve"> на кредиты; повышать цифровую грамотность.</w:t>
      </w:r>
    </w:p>
    <w:p w14:paraId="4F753471" w14:textId="626A768F" w:rsidR="001E24A1" w:rsidRPr="001E24A1" w:rsidRDefault="001E24A1" w:rsidP="001744A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4A1">
        <w:rPr>
          <w:rFonts w:ascii="Times New Roman" w:hAnsi="Times New Roman" w:cs="Times New Roman"/>
          <w:sz w:val="24"/>
          <w:szCs w:val="24"/>
        </w:rPr>
        <w:t>Таким образом, в России сформирована многоуровневая система противодействия кибермошенничеству. Внедрение цифрового рубля создает новые риски, связанные с адаптацией мошеннических схем, но одновременно открывает беспрецедентные возможности для повышения киберфинансовой устойчивости. Реализация предложенных рекомендаций позволит обеспечить надежную защиту граждан и укрепить доверие к национальной платежной системе.</w:t>
      </w:r>
    </w:p>
    <w:p w14:paraId="4CC5E7E2" w14:textId="77777777" w:rsidR="002713BC" w:rsidRDefault="001E24A1" w:rsidP="00AF0A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3B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768CE81" w14:textId="2AC6D786" w:rsidR="002713BC" w:rsidRPr="002713BC" w:rsidRDefault="001E24A1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BC">
        <w:rPr>
          <w:rFonts w:ascii="Times New Roman" w:hAnsi="Times New Roman" w:cs="Times New Roman"/>
          <w:sz w:val="24"/>
          <w:szCs w:val="24"/>
        </w:rPr>
        <w:t>Федеральный закон от 24.06.2025 № 176-ФЗ «О внесении изменений в статью 187 Уголовного кодекса Российской Федерации».</w:t>
      </w:r>
    </w:p>
    <w:p w14:paraId="5100E82C" w14:textId="1EB177B1" w:rsidR="002713BC" w:rsidRDefault="001E24A1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BC">
        <w:rPr>
          <w:rFonts w:ascii="Times New Roman" w:hAnsi="Times New Roman" w:cs="Times New Roman"/>
          <w:sz w:val="24"/>
          <w:szCs w:val="24"/>
        </w:rPr>
        <w:t>Федеральный закон от 26.02.2024 № 31-ФЗ «О внесении изменений в Федеральный закон «О кредитных историях» и Федеральный закон «О потребительском кредите (займе)».</w:t>
      </w:r>
    </w:p>
    <w:p w14:paraId="19497C7F" w14:textId="55B2C00A" w:rsidR="002B4850" w:rsidRPr="002B4850" w:rsidRDefault="002B4850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850">
        <w:rPr>
          <w:rFonts w:ascii="Times New Roman" w:hAnsi="Times New Roman" w:cs="Times New Roman"/>
          <w:sz w:val="24"/>
          <w:szCs w:val="24"/>
        </w:rPr>
        <w:t>Законопроект № 1110676-8 «О внесении изменений в отдельные законодательные акты Российской Федерации» (в части противодействия мошенничеству с использованием информационно-коммуникационных технологий).</w:t>
      </w:r>
    </w:p>
    <w:p w14:paraId="368048E0" w14:textId="77777777" w:rsidR="002713BC" w:rsidRPr="002713BC" w:rsidRDefault="001E24A1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BC">
        <w:rPr>
          <w:rFonts w:ascii="Times New Roman" w:hAnsi="Times New Roman" w:cs="Times New Roman"/>
          <w:sz w:val="24"/>
          <w:szCs w:val="24"/>
        </w:rPr>
        <w:t>Основные направления развития финансового рынка Российской Федерации на 2026 год и период 2027 и 2028 годов. М.: Банк России, 2025.</w:t>
      </w:r>
    </w:p>
    <w:p w14:paraId="069143F8" w14:textId="77777777" w:rsidR="002713BC" w:rsidRPr="002713BC" w:rsidRDefault="001E24A1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BC">
        <w:rPr>
          <w:rFonts w:ascii="Times New Roman" w:hAnsi="Times New Roman" w:cs="Times New Roman"/>
          <w:sz w:val="24"/>
          <w:szCs w:val="24"/>
        </w:rPr>
        <w:t>Обзор отчетности об инцидентах информационной безопасности при переводе денежных средств. I квартал 2024 года. М.: Банк России, 2024.</w:t>
      </w:r>
    </w:p>
    <w:p w14:paraId="51C18069" w14:textId="77777777" w:rsidR="002713BC" w:rsidRPr="002713BC" w:rsidRDefault="001E24A1" w:rsidP="00AF0AD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BC">
        <w:rPr>
          <w:rFonts w:ascii="Times New Roman" w:hAnsi="Times New Roman" w:cs="Times New Roman"/>
          <w:sz w:val="24"/>
          <w:szCs w:val="24"/>
        </w:rPr>
        <w:t>Состояние преступности в России за январь — декабрь 2025 года. М.: ГИАЦ МВД России, 2026.</w:t>
      </w:r>
    </w:p>
    <w:sectPr w:rsidR="002713BC" w:rsidRPr="002713BC" w:rsidSect="00AE4FA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100"/>
    <w:multiLevelType w:val="hybridMultilevel"/>
    <w:tmpl w:val="F90C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0E3E"/>
    <w:multiLevelType w:val="hybridMultilevel"/>
    <w:tmpl w:val="248C6832"/>
    <w:lvl w:ilvl="0" w:tplc="677EA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9B"/>
    <w:rsid w:val="00033E9B"/>
    <w:rsid w:val="001744AB"/>
    <w:rsid w:val="001E24A1"/>
    <w:rsid w:val="002713BC"/>
    <w:rsid w:val="002B4850"/>
    <w:rsid w:val="002F10F7"/>
    <w:rsid w:val="005B7F18"/>
    <w:rsid w:val="00666C10"/>
    <w:rsid w:val="00805273"/>
    <w:rsid w:val="00980D41"/>
    <w:rsid w:val="00AE4FAD"/>
    <w:rsid w:val="00AF0AD1"/>
    <w:rsid w:val="00B2580C"/>
    <w:rsid w:val="00CC445E"/>
    <w:rsid w:val="00E13A31"/>
    <w:rsid w:val="00F96EAB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6BCE"/>
  <w15:chartTrackingRefBased/>
  <w15:docId w15:val="{39A88843-2F14-4F5D-919A-D6534035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24A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713BC"/>
    <w:pPr>
      <w:ind w:left="720"/>
      <w:contextualSpacing/>
    </w:pPr>
  </w:style>
  <w:style w:type="table" w:styleId="a6">
    <w:name w:val="Table Grid"/>
    <w:basedOn w:val="a1"/>
    <w:uiPriority w:val="39"/>
    <w:rsid w:val="00E1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</dc:creator>
  <cp:keywords/>
  <dc:description/>
  <cp:lastModifiedBy>Sh A</cp:lastModifiedBy>
  <cp:revision>5</cp:revision>
  <dcterms:created xsi:type="dcterms:W3CDTF">2026-03-08T12:28:00Z</dcterms:created>
  <dcterms:modified xsi:type="dcterms:W3CDTF">2026-03-08T13:54:00Z</dcterms:modified>
</cp:coreProperties>
</file>