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11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C86BB1" w:rsidRDefault="00C86B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86BB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bookmarkEnd w:id="0"/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лицо:</w:t>
            </w:r>
            <w:r w:rsidR="00280D61" w:rsidRPr="00280D61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 Валерия Ильинична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переписки:</w:t>
            </w:r>
            <w:r w:rsidR="00280D61">
              <w:rPr>
                <w:rFonts w:ascii="Times New Roman" w:hAnsi="Times New Roman" w:cs="Times New Roman"/>
                <w:sz w:val="28"/>
                <w:szCs w:val="28"/>
              </w:rPr>
              <w:t xml:space="preserve"> lemlerax@yandex.ru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023DB3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срочной связи:</w:t>
            </w:r>
            <w:r w:rsidR="00280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89999110643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280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61">
              <w:rPr>
                <w:rFonts w:ascii="Times New Roman" w:hAnsi="Times New Roman" w:cs="Times New Roman"/>
                <w:sz w:val="28"/>
                <w:szCs w:val="28"/>
              </w:rPr>
              <w:t>Система радиационной защиты экипажа для межпланетных миссий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280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61">
              <w:rPr>
                <w:rFonts w:ascii="Times New Roman" w:hAnsi="Times New Roman" w:cs="Times New Roman"/>
                <w:sz w:val="28"/>
                <w:szCs w:val="28"/>
              </w:rPr>
              <w:t>Кузнецова Валерия Ильинична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280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280D61" w:rsidRDefault="00280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школа 1580 Москва Россия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 w:rsidP="00280D61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Pr="00280D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00014">
              <w:rPr>
                <w:rFonts w:ascii="Times New Roman" w:hAnsi="Times New Roman" w:cs="Times New Roman"/>
                <w:sz w:val="28"/>
                <w:szCs w:val="28"/>
              </w:rPr>
              <w:t>Галиев Артур Робертович</w:t>
            </w:r>
            <w:r w:rsidR="00300014" w:rsidRPr="00300014">
              <w:rPr>
                <w:rFonts w:ascii="Times New Roman" w:hAnsi="Times New Roman" w:cs="Times New Roman"/>
                <w:sz w:val="28"/>
                <w:szCs w:val="28"/>
              </w:rPr>
              <w:t>, МГТУ им. Н.Э. Баумана, преподаватель</w:t>
            </w:r>
            <w:r w:rsidR="00300014">
              <w:rPr>
                <w:rFonts w:ascii="Times New Roman" w:hAnsi="Times New Roman" w:cs="Times New Roman"/>
                <w:sz w:val="28"/>
                <w:szCs w:val="28"/>
              </w:rPr>
              <w:t>, аспирант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Далее только для тезисов на русском языке: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014" w:rsidRPr="00300014" w:rsidRDefault="00280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Kuznetsova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Valeria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Ilinichna</w:t>
            </w:r>
          </w:p>
        </w:tc>
      </w:tr>
      <w:tr w:rsidR="006A3E11" w:rsidRPr="00300014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Pr="00300014" w:rsidRDefault="00300014" w:rsidP="003000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Radiation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Protection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Pr="0030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Concept for Crew in Interplanetary Missions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файла с тезисами:</w:t>
            </w:r>
            <w:r w:rsidR="00C86BB1">
              <w:rPr>
                <w:rFonts w:ascii="Times New Roman" w:hAnsi="Times New Roman" w:cs="Times New Roman"/>
                <w:sz w:val="28"/>
                <w:szCs w:val="28"/>
              </w:rPr>
              <w:t xml:space="preserve"> Тезис проекта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Код рецензента:</w:t>
            </w:r>
          </w:p>
        </w:tc>
      </w:tr>
      <w:tr w:rsidR="006A3E1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11" w:rsidRDefault="00023DB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Имя файла рецензии</w:t>
            </w:r>
          </w:p>
        </w:tc>
      </w:tr>
    </w:tbl>
    <w:p w:rsidR="006A3E11" w:rsidRDefault="006A3E11">
      <w:pPr>
        <w:pStyle w:val="Standard"/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>Разработка концепции системы радиационной защиты экипажа для межпланетных миссий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>Кузнецова Валерия Ильинична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00014">
        <w:rPr>
          <w:rFonts w:ascii="Times New Roman" w:hAnsi="Times New Roman" w:cs="Times New Roman"/>
          <w:sz w:val="28"/>
          <w:szCs w:val="28"/>
        </w:rPr>
        <w:t xml:space="preserve"> класс, Государственное бюджетное общеобразовательное учре</w:t>
      </w:r>
      <w:r>
        <w:rPr>
          <w:rFonts w:ascii="Times New Roman" w:hAnsi="Times New Roman" w:cs="Times New Roman"/>
          <w:sz w:val="28"/>
          <w:szCs w:val="28"/>
        </w:rPr>
        <w:t>ждение города Москвы «Школа № 1580</w:t>
      </w:r>
      <w:r w:rsidRPr="00300014">
        <w:rPr>
          <w:rFonts w:ascii="Times New Roman" w:hAnsi="Times New Roman" w:cs="Times New Roman"/>
          <w:sz w:val="28"/>
          <w:szCs w:val="28"/>
        </w:rPr>
        <w:t>», г. Москва, Россия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>Научный руководитель: Галиев А.Р., МГТУ им. Н.Э. Баумана, преподаватель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>Основным препятствием для пилотируемых межпланетных полетов, в частности на Марс, является воздействие галактических космических лучей (ГКЛ) и солнечных энергетических частиц (СЭЧ). Традиционная пассивная защита (алюминий, полиэтилен) требует неподъемной массы (более 90 тонн), а существующие концепции активной магнитной защиты (проекты SR2S, NASA Shield) либо слишком массивны, либо недостаточно эффективны. Целью данной работы является разработка и расчет параметров гибридной системы радиационной защиты, которая минимизирует массу и энергопотребление при обеспечении допустимого уровня радиации (менее 0.5 Зв) за 360-дневную миссию.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 xml:space="preserve">В основе предлагаемой концепции лежит использование градиентного дрейфа заряженных частиц. В отличие от проектов-аналогов, стремящихся полностью захватить или остановить частицу, наша система ставит задачу сместить ее траекторию, заставив обогнуть защищаемый объем. Для этого используется комбинация основного соленоида и градиентных колец. Соленоид (B = 2 Тл, длина 12 м, внутренний радиус 2.5 м), расположенный вокруг жилого отсека, </w:t>
      </w:r>
      <w:r w:rsidRPr="00300014">
        <w:rPr>
          <w:rFonts w:ascii="Times New Roman" w:hAnsi="Times New Roman" w:cs="Times New Roman"/>
          <w:sz w:val="28"/>
          <w:szCs w:val="28"/>
        </w:rPr>
        <w:lastRenderedPageBreak/>
        <w:t>создает поле, закручивающее траекторию частицы и увеличивающее ее ларморовский радиус. Градиентные кольца (4 кольца радиусом 6.</w:t>
      </w:r>
      <w:r w:rsidRPr="00300014">
        <w:t xml:space="preserve"> </w:t>
      </w:r>
      <w:r w:rsidRPr="00300014">
        <w:rPr>
          <w:rFonts w:ascii="Times New Roman" w:hAnsi="Times New Roman" w:cs="Times New Roman"/>
          <w:sz w:val="28"/>
          <w:szCs w:val="28"/>
        </w:rPr>
        <w:t>5 м) создают неоднородность поля (</w:t>
      </w:r>
      <w:r w:rsidRPr="00300014">
        <w:rPr>
          <w:rFonts w:ascii="Cambria Math" w:hAnsi="Cambria Math" w:cs="Cambria Math"/>
          <w:sz w:val="28"/>
          <w:szCs w:val="28"/>
        </w:rPr>
        <w:t>∇</w:t>
      </w:r>
      <w:r w:rsidRPr="00300014">
        <w:rPr>
          <w:rFonts w:ascii="Times New Roman" w:hAnsi="Times New Roman" w:cs="Times New Roman"/>
          <w:sz w:val="28"/>
          <w:szCs w:val="28"/>
        </w:rPr>
        <w:t xml:space="preserve">B </w:t>
      </w:r>
      <w:r w:rsidRPr="00300014">
        <w:rPr>
          <w:rFonts w:ascii="Times New Roman" w:hAnsi="Times New Roman" w:cs="Times New Roman" w:hint="eastAsia"/>
          <w:sz w:val="28"/>
          <w:szCs w:val="28"/>
        </w:rPr>
        <w:t>≈</w:t>
      </w:r>
      <w:r w:rsidRPr="00300014">
        <w:rPr>
          <w:rFonts w:ascii="Times New Roman" w:hAnsi="Times New Roman" w:cs="Times New Roman"/>
          <w:sz w:val="28"/>
          <w:szCs w:val="28"/>
        </w:rPr>
        <w:t xml:space="preserve"> 1.0 Тл/м), вызывающую азимутальный дрейф. Расчеты показывают, что для протона с энергией 1 ГэВ дрейфовая скорость достигает 2·10⁷ м/с, а смещение за время пролета (54 нс) составляет око</w:t>
      </w:r>
      <w:r>
        <w:rPr>
          <w:rFonts w:ascii="Times New Roman" w:hAnsi="Times New Roman" w:cs="Times New Roman"/>
          <w:sz w:val="28"/>
          <w:szCs w:val="28"/>
        </w:rPr>
        <w:t>ло 1 метра, что достаточно для вывода</w:t>
      </w:r>
      <w:r w:rsidRPr="00300014">
        <w:rPr>
          <w:rFonts w:ascii="Times New Roman" w:hAnsi="Times New Roman" w:cs="Times New Roman"/>
          <w:sz w:val="28"/>
          <w:szCs w:val="28"/>
        </w:rPr>
        <w:t xml:space="preserve"> частицы из зоны прямого попадания в корабль.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 w:hint="eastAsia"/>
          <w:sz w:val="28"/>
          <w:szCs w:val="28"/>
        </w:rPr>
        <w:t>В</w:t>
      </w:r>
      <w:r w:rsidRPr="00300014">
        <w:rPr>
          <w:rFonts w:ascii="Times New Roman" w:hAnsi="Times New Roman" w:cs="Times New Roman"/>
          <w:sz w:val="28"/>
          <w:szCs w:val="28"/>
        </w:rPr>
        <w:t xml:space="preserve"> качестве материала сверхпроводника выбран MgB₂ с рабочей температурой 30 K. Такой выбор обеспечивает оптимальный баланс: критический ток составляет ~70% от максимального, а масса и энергопотребление криогенной системы в 2-</w:t>
      </w:r>
      <w:r>
        <w:rPr>
          <w:rFonts w:ascii="Times New Roman" w:hAnsi="Times New Roman" w:cs="Times New Roman"/>
          <w:sz w:val="28"/>
          <w:szCs w:val="28"/>
        </w:rPr>
        <w:t>3 раза ниже, чем для систем с температурой</w:t>
      </w:r>
      <w:r w:rsidRPr="00300014">
        <w:rPr>
          <w:rFonts w:ascii="Times New Roman" w:hAnsi="Times New Roman" w:cs="Times New Roman"/>
          <w:sz w:val="28"/>
          <w:szCs w:val="28"/>
        </w:rPr>
        <w:t xml:space="preserve"> 4 K (как в проекте SR2S). Расчеты показывают, что для создания поля 2 Тл требуется сверхпроводник массой 0.8 т. Криогенная система для охлаждения до 30 K оценивается в 2.56 т. Пассивная защита, выполняющая также ф</w:t>
      </w:r>
      <w:r>
        <w:rPr>
          <w:rFonts w:ascii="Times New Roman" w:hAnsi="Times New Roman" w:cs="Times New Roman"/>
          <w:sz w:val="28"/>
          <w:szCs w:val="28"/>
        </w:rPr>
        <w:t>ункции метеоритного экрана и гермооболочки</w:t>
      </w:r>
      <w:r w:rsidRPr="00300014">
        <w:rPr>
          <w:rFonts w:ascii="Times New Roman" w:hAnsi="Times New Roman" w:cs="Times New Roman"/>
          <w:sz w:val="28"/>
          <w:szCs w:val="28"/>
        </w:rPr>
        <w:t>, выполнена в виде сэндвич-панели «алюминий (3 мм) — полиэтилен (3 мм)» общей массой 1.6 т.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300014">
        <w:rPr>
          <w:rFonts w:ascii="Times New Roman" w:hAnsi="Times New Roman" w:cs="Times New Roman"/>
          <w:sz w:val="28"/>
          <w:szCs w:val="28"/>
        </w:rPr>
        <w:t xml:space="preserve">масса разработанной гибридной системы составляет 7.6 тонн при энергопотреблении 34 кВт. Эффективность защиты оценивается в 75% для высокоэнергичных протонов ГКЛ (1-10 ГэВ) и 95% для протонов СЭЧ (10-300 МэВ). Расчетная эквивалентная доза за </w:t>
      </w:r>
      <w:r>
        <w:rPr>
          <w:rFonts w:ascii="Times New Roman" w:hAnsi="Times New Roman" w:cs="Times New Roman"/>
          <w:sz w:val="28"/>
          <w:szCs w:val="28"/>
        </w:rPr>
        <w:t>360-дневный</w:t>
      </w:r>
      <w:r w:rsidRPr="00300014">
        <w:rPr>
          <w:rFonts w:ascii="Times New Roman" w:hAnsi="Times New Roman" w:cs="Times New Roman"/>
          <w:sz w:val="28"/>
          <w:szCs w:val="28"/>
        </w:rPr>
        <w:t xml:space="preserve"> полет на Марс составляет 0.20 Зв, что в 2.5 раза ниже предела, установленного NASA (0.5 Зв). По сравнению с аналогами, предложенная концепция позволяет снизить массу системы в 7.2 раза относительно SR2S и в 2.7 раза относительно NASA Shield, сохраняя при этом приемлемую эффективность. Полученные результаты подтверждают перспективность использования градиентного дрейфа для создания легких и эффективных систем радиационной защиты д</w:t>
      </w:r>
      <w:r>
        <w:rPr>
          <w:rFonts w:ascii="Times New Roman" w:hAnsi="Times New Roman" w:cs="Times New Roman"/>
          <w:sz w:val="28"/>
          <w:szCs w:val="28"/>
        </w:rPr>
        <w:t>ля будущих межпланетных миссий.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0014">
        <w:rPr>
          <w:rFonts w:ascii="Times New Roman" w:hAnsi="Times New Roman" w:cs="Times New Roman"/>
          <w:sz w:val="28"/>
          <w:szCs w:val="28"/>
        </w:rPr>
        <w:t xml:space="preserve">1. Adams, J.H., et al. </w:t>
      </w:r>
      <w:r w:rsidRPr="00300014">
        <w:rPr>
          <w:rFonts w:ascii="Times New Roman" w:hAnsi="Times New Roman" w:cs="Times New Roman"/>
          <w:sz w:val="28"/>
          <w:szCs w:val="28"/>
          <w:lang w:val="en-US"/>
        </w:rPr>
        <w:t>Revolutionary Concepts of Radiation Shielding for Human Exploration of Space. NASA/TM—2005-213688. 2005.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0014">
        <w:rPr>
          <w:rFonts w:ascii="Times New Roman" w:hAnsi="Times New Roman" w:cs="Times New Roman"/>
          <w:sz w:val="28"/>
          <w:szCs w:val="28"/>
          <w:lang w:val="en-US"/>
        </w:rPr>
        <w:t>2. Battiston, R., et al. SR2S: Space Radiation Superconductive Shield. Proceedings of the 34th International Cosmic Ray Conference. 2015.</w:t>
      </w:r>
    </w:p>
    <w:p w:rsidR="00300014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  <w:lang w:val="en-US"/>
        </w:rPr>
        <w:t xml:space="preserve">3. Westover, S.C., et al. Magnet and Cryostat Technologies for Active Radiation Shielding. </w:t>
      </w:r>
      <w:r w:rsidRPr="00300014">
        <w:rPr>
          <w:rFonts w:ascii="Times New Roman" w:hAnsi="Times New Roman" w:cs="Times New Roman"/>
          <w:sz w:val="28"/>
          <w:szCs w:val="28"/>
        </w:rPr>
        <w:t>AIAA Space 2014 Conference and Exposition. 2014.</w:t>
      </w:r>
    </w:p>
    <w:p w:rsidR="006A3E11" w:rsidRPr="00300014" w:rsidRDefault="00300014" w:rsidP="00300014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300014">
        <w:rPr>
          <w:rFonts w:ascii="Times New Roman" w:hAnsi="Times New Roman" w:cs="Times New Roman"/>
          <w:sz w:val="28"/>
          <w:szCs w:val="28"/>
          <w:lang w:val="en-US"/>
        </w:rPr>
        <w:t xml:space="preserve">4. Durante, M., Cucinotta, F.A. Physical basis of radiation protection in space travel. </w:t>
      </w:r>
      <w:r w:rsidRPr="00300014">
        <w:rPr>
          <w:rFonts w:ascii="Times New Roman" w:hAnsi="Times New Roman" w:cs="Times New Roman"/>
          <w:sz w:val="28"/>
          <w:szCs w:val="28"/>
        </w:rPr>
        <w:t>Reviews of Modern Physics. 2011. Vol. 83, pp. 1245-1281.</w:t>
      </w:r>
    </w:p>
    <w:p w:rsidR="006A3E11" w:rsidRPr="00300014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Pr="00300014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Pr="00300014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Pr="00300014" w:rsidRDefault="006A3E11">
      <w:pPr>
        <w:pStyle w:val="Standard"/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A3E11" w:rsidRDefault="006A3E11">
      <w:pPr>
        <w:pStyle w:val="Standard"/>
        <w:spacing w:after="60" w:line="240" w:lineRule="auto"/>
      </w:pPr>
    </w:p>
    <w:sectPr w:rsidR="006A3E11">
      <w:pgSz w:w="11906" w:h="16838"/>
      <w:pgMar w:top="1134" w:right="1133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9B" w:rsidRDefault="000F659B">
      <w:pPr>
        <w:spacing w:after="0" w:line="240" w:lineRule="auto"/>
      </w:pPr>
      <w:r>
        <w:separator/>
      </w:r>
    </w:p>
  </w:endnote>
  <w:endnote w:type="continuationSeparator" w:id="0">
    <w:p w:rsidR="000F659B" w:rsidRDefault="000F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9B" w:rsidRDefault="000F65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659B" w:rsidRDefault="000F6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69"/>
    <w:multiLevelType w:val="multilevel"/>
    <w:tmpl w:val="C302BFC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5DB668A6"/>
    <w:multiLevelType w:val="multilevel"/>
    <w:tmpl w:val="EA6A6D1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11"/>
    <w:rsid w:val="00023DB3"/>
    <w:rsid w:val="000F659B"/>
    <w:rsid w:val="00144B83"/>
    <w:rsid w:val="00190EAE"/>
    <w:rsid w:val="00280D61"/>
    <w:rsid w:val="00300014"/>
    <w:rsid w:val="005C62E5"/>
    <w:rsid w:val="00686620"/>
    <w:rsid w:val="006A3E11"/>
    <w:rsid w:val="008132D3"/>
    <w:rsid w:val="008B3714"/>
    <w:rsid w:val="00AF25F1"/>
    <w:rsid w:val="00C86BB1"/>
    <w:rsid w:val="00D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CBEED-C44C-4F1D-BF6C-ECA22DC2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1"/>
    <w:next w:val="Textbody"/>
    <w:pPr>
      <w:keepNext w:val="0"/>
      <w:keepLines w:val="0"/>
      <w:widowControl w:val="0"/>
      <w:spacing w:before="0" w:after="120" w:line="240" w:lineRule="auto"/>
      <w:jc w:val="center"/>
    </w:pPr>
    <w:rPr>
      <w:rFonts w:ascii="Times New Roman" w:eastAsia="Times New Roman" w:hAnsi="Times New Roman" w:cs="Times New Roman"/>
      <w:bCs w:val="0"/>
      <w:caps/>
      <w:color w:val="00000A"/>
      <w:sz w:val="36"/>
      <w:szCs w:val="24"/>
      <w:lang w:eastAsia="ru-RU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Автор тезисов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a8">
    <w:name w:val="статус/учреждение"/>
    <w:basedOn w:val="a9"/>
    <w:pPr>
      <w:pBdr>
        <w:bottom w:val="none" w:sz="0" w:space="0" w:color="auto"/>
      </w:pBdr>
      <w:spacing w:after="120"/>
      <w:jc w:val="center"/>
      <w:outlineLvl w:val="0"/>
    </w:pPr>
    <w:rPr>
      <w:rFonts w:eastAsia="Times New Roman" w:cs="Times New Roman"/>
      <w:i/>
      <w:sz w:val="28"/>
      <w:szCs w:val="20"/>
      <w:lang w:eastAsia="ru-RU"/>
    </w:rPr>
  </w:style>
  <w:style w:type="paragraph" w:styleId="a9">
    <w:name w:val="Title"/>
    <w:basedOn w:val="Standard"/>
    <w:next w:val="aa"/>
    <w:pPr>
      <w:pBdr>
        <w:bottom w:val="single" w:sz="8" w:space="4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aa">
    <w:name w:val="Subtitle"/>
    <w:basedOn w:val="Heading"/>
    <w:next w:val="Textbody"/>
    <w:rPr>
      <w:i/>
      <w:iCs/>
      <w:sz w:val="28"/>
      <w:szCs w:val="28"/>
    </w:rPr>
  </w:style>
  <w:style w:type="paragraph" w:customStyle="1" w:styleId="2">
    <w:name w:val="Научник2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Тезисы"/>
    <w:basedOn w:val="Standard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c">
    <w:name w:val="Литература"/>
    <w:pPr>
      <w:widowControl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Cs/>
      <w:sz w:val="28"/>
      <w:lang w:val="en-US" w:eastAsia="ru-RU"/>
    </w:rPr>
  </w:style>
  <w:style w:type="paragraph" w:customStyle="1" w:styleId="10">
    <w:name w:val="Список литературы1"/>
    <w:basedOn w:val="ab"/>
    <w:pPr>
      <w:ind w:firstLine="0"/>
    </w:pPr>
    <w:rPr>
      <w:rFonts w:cs="F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d">
    <w:name w:val="Placeholder Text"/>
    <w:basedOn w:val="a0"/>
    <w:rPr>
      <w:color w:val="808080"/>
    </w:rPr>
  </w:style>
  <w:style w:type="character" w:customStyle="1" w:styleId="ae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rPr>
      <w:color w:val="800080"/>
      <w:u w:val="single"/>
    </w:rPr>
  </w:style>
  <w:style w:type="character" w:customStyle="1" w:styleId="af0">
    <w:name w:val="Заголовок Знак"/>
    <w:basedOn w:val="a0"/>
    <w:rPr>
      <w:rFonts w:ascii="Times New Roman" w:eastAsia="Times New Roman" w:hAnsi="Times New Roman" w:cs="Times New Roman"/>
      <w:b/>
      <w:caps/>
      <w:sz w:val="36"/>
      <w:szCs w:val="24"/>
      <w:lang w:eastAsia="ru-RU"/>
    </w:rPr>
  </w:style>
  <w:style w:type="character" w:customStyle="1" w:styleId="af1">
    <w:name w:val="Автор тезисов Знак"/>
    <w:basedOn w:val="a0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f2">
    <w:name w:val="статус/учреждение Знак"/>
    <w:rPr>
      <w:rFonts w:ascii="Cambria" w:eastAsia="Times New Roman" w:hAnsi="Cambria" w:cs="Times New Roman"/>
      <w:bCs/>
      <w:i/>
      <w:color w:val="17365D"/>
      <w:spacing w:val="5"/>
      <w:kern w:val="3"/>
      <w:sz w:val="28"/>
      <w:szCs w:val="20"/>
      <w:lang w:eastAsia="ru-RU"/>
    </w:rPr>
  </w:style>
  <w:style w:type="character" w:customStyle="1" w:styleId="20">
    <w:name w:val="Научник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Тезисы Знак"/>
    <w:basedOn w:val="a0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f4">
    <w:name w:val="Литература Знак"/>
    <w:basedOn w:val="a0"/>
    <w:rPr>
      <w:rFonts w:ascii="Times New Roman" w:eastAsia="Times New Roman" w:hAnsi="Times New Roman" w:cs="Times New Roman"/>
      <w:iCs/>
      <w:sz w:val="28"/>
      <w:lang w:val="en-US" w:eastAsia="ru-RU"/>
    </w:rPr>
  </w:style>
  <w:style w:type="character" w:customStyle="1" w:styleId="11">
    <w:name w:val="Список литературы1 Знак"/>
    <w:basedOn w:val="af3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basedOn w:val="a0"/>
    <w:rPr>
      <w:rFonts w:ascii="Cambria" w:hAnsi="Cambria" w:cs="F"/>
      <w:b/>
      <w:bCs/>
      <w:color w:val="365F91"/>
      <w:sz w:val="28"/>
      <w:szCs w:val="28"/>
    </w:rPr>
  </w:style>
  <w:style w:type="character" w:customStyle="1" w:styleId="af5">
    <w:name w:val="Название Знак"/>
    <w:basedOn w:val="a0"/>
    <w:rPr>
      <w:rFonts w:ascii="Cambria" w:hAnsi="Cambria" w:cs="F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character" w:styleId="af6">
    <w:name w:val="Hyperlink"/>
    <w:basedOn w:val="a0"/>
    <w:uiPriority w:val="99"/>
    <w:unhideWhenUsed/>
    <w:rsid w:val="00D06D74"/>
    <w:rPr>
      <w:color w:val="0000FF" w:themeColor="hyperlink"/>
      <w:u w:val="single"/>
    </w:rPr>
  </w:style>
  <w:style w:type="paragraph" w:styleId="af7">
    <w:name w:val="No Spacing"/>
    <w:uiPriority w:val="1"/>
    <w:qFormat/>
    <w:rsid w:val="00280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Илья Кузнецов</cp:lastModifiedBy>
  <cp:revision>2</cp:revision>
  <cp:lastPrinted>2020-01-21T17:18:00Z</cp:lastPrinted>
  <dcterms:created xsi:type="dcterms:W3CDTF">2026-02-14T16:07:00Z</dcterms:created>
  <dcterms:modified xsi:type="dcterms:W3CDTF">2026-02-14T16:07:00Z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