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58" w:rsidRDefault="00131869" w:rsidP="00D87DB9">
      <w:pPr>
        <w:spacing w:before="240" w:after="24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F04">
        <w:rPr>
          <w:rFonts w:ascii="Times New Roman" w:eastAsia="Times New Roman" w:hAnsi="Times New Roman" w:cs="Times New Roman"/>
          <w:b/>
          <w:sz w:val="24"/>
          <w:szCs w:val="24"/>
        </w:rPr>
        <w:t>Важность учета нескольких конформаций представительных для медицинской химии систем, отличающихся по физико-химическим параметрам, при оценке лиганд-белковых взаимодействий</w:t>
      </w:r>
      <w:r w:rsidRPr="002B5F0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0B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Головнин И.И., Шульга Д.А., </w:t>
      </w:r>
      <w:proofErr w:type="spellStart"/>
      <w:r w:rsidRPr="006B0BDF">
        <w:rPr>
          <w:rFonts w:ascii="Times New Roman" w:eastAsia="Times New Roman" w:hAnsi="Times New Roman" w:cs="Times New Roman"/>
          <w:b/>
          <w:i/>
          <w:sz w:val="24"/>
          <w:szCs w:val="24"/>
        </w:rPr>
        <w:t>Палюлин</w:t>
      </w:r>
      <w:proofErr w:type="spellEnd"/>
      <w:r w:rsidRPr="006B0B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Студент, 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6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курс специалитета 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Московский государственный университет имени М.В. Ломоносова, химический факультет, Москва, Россия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E-mail: 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ivan.golovnin@chemistry.msu.ru</w:t>
      </w:r>
    </w:p>
    <w:p w:rsidR="00E75158" w:rsidRDefault="00131869" w:rsidP="0013186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современной медико-химической практике при исследовании взаимодействий лигандов с белками широко используются количественные п</w:t>
      </w:r>
      <w:r>
        <w:rPr>
          <w:rFonts w:ascii="Times New Roman" w:eastAsia="Times New Roman" w:hAnsi="Times New Roman" w:cs="Times New Roman"/>
          <w:sz w:val="24"/>
          <w:szCs w:val="24"/>
        </w:rPr>
        <w:t>оказатели, такие как равновесная константа диссоциации (K</w:t>
      </w:r>
      <w:r w:rsidR="00D87DB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концентрация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полумаксимального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ингибирования (IC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). При интерпретации этих показателей на практике нередко подразумевают, что они соответствуют какому-то «единственному» устойчивому комплексу м</w:t>
      </w:r>
      <w:r>
        <w:rPr>
          <w:rFonts w:ascii="Times New Roman" w:eastAsia="Times New Roman" w:hAnsi="Times New Roman" w:cs="Times New Roman"/>
          <w:sz w:val="24"/>
          <w:szCs w:val="24"/>
        </w:rPr>
        <w:t>ежду лигандом и белком. Однако эти значения являются усредненными характеристиками, поскольку в реальных условиях [1] лиганд способен принимать несколько конформаций и связываться с мишенью разными способами, каждое из которых вносит свой вклад в наблюдаем</w:t>
      </w:r>
      <w:r>
        <w:rPr>
          <w:rFonts w:ascii="Times New Roman" w:eastAsia="Times New Roman" w:hAnsi="Times New Roman" w:cs="Times New Roman"/>
          <w:sz w:val="24"/>
          <w:szCs w:val="24"/>
        </w:rPr>
        <w:t>ую суммарную активность. Этим обусловлена статистическая природа этих величин, что делает их корректный анализ важным аспектом молекулярного моделирования и дизайна лекарств [2].</w:t>
      </w:r>
    </w:p>
    <w:p w:rsidR="00E75158" w:rsidRDefault="00131869" w:rsidP="0013186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работы является исследовать важность учета и энергетическую доступность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нескольких конформаций лиганд-рецепторного комплекса для нескольких представительных для медицинской химии систем, отличающихся по физико-химическим параметрам.</w:t>
      </w:r>
    </w:p>
    <w:p w:rsidR="00E75158" w:rsidRDefault="00131869" w:rsidP="0013186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данной работе были рассмотрены разные позиции лигандов в сайтах мишеней, был оценен их вклад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оценку энергии связывания, а также были описаны внутримолекулярные взаимодействия наиболее энергетически выгодных позиций. В качестве тестового набора были взяты комплексы из состава CASF-2016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помощью кластеризации комплексов по трем параметр</w:t>
      </w:r>
      <w:r>
        <w:rPr>
          <w:rFonts w:ascii="Times New Roman" w:eastAsia="Times New Roman" w:hAnsi="Times New Roman" w:cs="Times New Roman"/>
          <w:sz w:val="24"/>
          <w:szCs w:val="24"/>
        </w:rPr>
        <w:t>ам были выбраны наиболее “разные” представители. Показано, что для некоторых систем рассмотрение нескольких энергетически доступных конформаций является актуальным.</w:t>
      </w:r>
    </w:p>
    <w:p w:rsidR="00E75158" w:rsidRPr="00C867FA" w:rsidRDefault="00131869" w:rsidP="00131869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7FA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E75158" w:rsidRDefault="00131869" w:rsidP="00131869">
      <w:pPr>
        <w:numPr>
          <w:ilvl w:val="0"/>
          <w:numId w:val="1"/>
        </w:numPr>
        <w:spacing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Mobley D. L., Dill K. A. Binding of Small-Molecule Ligands to Proteins: «What You See» Is Not Always «What You Get» // Structure. </w:t>
      </w:r>
      <w:r>
        <w:rPr>
          <w:rFonts w:ascii="Times New Roman" w:eastAsia="Times New Roman" w:hAnsi="Times New Roman" w:cs="Times New Roman"/>
          <w:sz w:val="24"/>
          <w:szCs w:val="24"/>
        </w:rPr>
        <w:t>2009. Т. 17. № 4. C. 489–498.</w:t>
      </w:r>
    </w:p>
    <w:p w:rsidR="00E75158" w:rsidRDefault="00131869" w:rsidP="00131869">
      <w:pPr>
        <w:numPr>
          <w:ilvl w:val="0"/>
          <w:numId w:val="1"/>
        </w:numPr>
        <w:spacing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>Molani</w:t>
      </w:r>
      <w:proofErr w:type="spellEnd"/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F., Cho A. E. Accurate protein-ligand binding free energy estimation using QM/MM on multi</w:t>
      </w:r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-conformers predicted from classical mining minima // Communications Chemistry. </w:t>
      </w:r>
      <w:r>
        <w:rPr>
          <w:rFonts w:ascii="Times New Roman" w:eastAsia="Times New Roman" w:hAnsi="Times New Roman" w:cs="Times New Roman"/>
          <w:sz w:val="24"/>
          <w:szCs w:val="24"/>
        </w:rPr>
        <w:t>2024. № 1 (7).</w:t>
      </w:r>
    </w:p>
    <w:p w:rsidR="00E75158" w:rsidRDefault="00E75158" w:rsidP="00D87DB9">
      <w:pPr>
        <w:spacing w:before="240" w:after="24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E75158" w:rsidRDefault="00E75158" w:rsidP="00D87DB9">
      <w:pPr>
        <w:spacing w:after="20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158" w:rsidRDefault="00E75158" w:rsidP="00D87DB9">
      <w:pPr>
        <w:spacing w:after="20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75158" w:rsidSect="00D87DB9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C2C"/>
    <w:multiLevelType w:val="multilevel"/>
    <w:tmpl w:val="458C73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158"/>
    <w:rsid w:val="00131869"/>
    <w:rsid w:val="002B5F04"/>
    <w:rsid w:val="005A535C"/>
    <w:rsid w:val="006B0BDF"/>
    <w:rsid w:val="00725FD1"/>
    <w:rsid w:val="00743956"/>
    <w:rsid w:val="00C867FA"/>
    <w:rsid w:val="00D87DB9"/>
    <w:rsid w:val="00E7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56"/>
  </w:style>
  <w:style w:type="paragraph" w:styleId="1">
    <w:name w:val="heading 1"/>
    <w:basedOn w:val="a"/>
    <w:next w:val="a"/>
    <w:uiPriority w:val="9"/>
    <w:qFormat/>
    <w:rsid w:val="0074395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4395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4395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4395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4395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4395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4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4395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4395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2025-03-13T22:57:00Z</dcterms:created>
  <dcterms:modified xsi:type="dcterms:W3CDTF">2025-03-13T22:57:00Z</dcterms:modified>
</cp:coreProperties>
</file>