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B8" w:rsidRDefault="00256D3C" w:rsidP="00256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</w:t>
      </w:r>
      <w:r w:rsidRPr="0025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цифрового юаня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25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трансформаци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25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мировой финансовой инфраструктуры </w:t>
      </w:r>
      <w:r w:rsidR="00E463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Рыбалкин Олег Сергеевич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B62411" w:rsidRDefault="00E463B8" w:rsidP="00E463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 первого года обучения</w:t>
      </w:r>
      <w:r w:rsidR="00256D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специальности «Мировая экономика»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совместной программы ИСАА МГУ и МГУ-ППИ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Шэньчжэне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E463B8" w:rsidRPr="00256D3C" w:rsidRDefault="0093713A" w:rsidP="00256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E463B8" w:rsidRPr="00256D3C" w:rsidRDefault="001119E4" w:rsidP="00256D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E463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256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–</w:t>
      </w:r>
      <w:r w:rsidRPr="00E463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256D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  <w:hyperlink r:id="rId7" w:history="1">
        <w:r w:rsidR="00E463B8" w:rsidRPr="005F52B4">
          <w:rPr>
            <w:rStyle w:val="a5"/>
            <w:rFonts w:ascii="Times New Roman" w:hAnsi="Times New Roman" w:cs="Times New Roman" w:hint="eastAsia"/>
            <w:i/>
            <w:sz w:val="24"/>
            <w:szCs w:val="24"/>
            <w:lang w:val="en-US" w:eastAsia="ja-JP"/>
          </w:rPr>
          <w:t>oleg</w:t>
        </w:r>
        <w:r w:rsidR="00E463B8" w:rsidRPr="00256D3C">
          <w:rPr>
            <w:rStyle w:val="a5"/>
            <w:rFonts w:ascii="Times New Roman" w:hAnsi="Times New Roman" w:cs="Times New Roman" w:hint="eastAsia"/>
            <w:i/>
            <w:sz w:val="24"/>
            <w:szCs w:val="24"/>
            <w:lang w:val="en-US" w:eastAsia="ja-JP"/>
          </w:rPr>
          <w:t>.</w:t>
        </w:r>
        <w:r w:rsidR="00E463B8" w:rsidRPr="005F52B4">
          <w:rPr>
            <w:rStyle w:val="a5"/>
            <w:rFonts w:ascii="Times New Roman" w:hAnsi="Times New Roman" w:cs="Times New Roman"/>
            <w:i/>
            <w:sz w:val="24"/>
            <w:szCs w:val="24"/>
            <w:lang w:val="en-US" w:eastAsia="ja-JP"/>
          </w:rPr>
          <w:t>rybalkin</w:t>
        </w:r>
        <w:r w:rsidR="00E463B8" w:rsidRPr="00E463B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@</w:t>
        </w:r>
        <w:r w:rsidR="00E463B8" w:rsidRPr="005F52B4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="00E463B8" w:rsidRPr="00E463B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.</w:t>
        </w:r>
        <w:r w:rsidR="00E463B8" w:rsidRPr="005F52B4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256D3C" w:rsidRPr="00256D3C" w:rsidRDefault="00256D3C" w:rsidP="00E463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463B8" w:rsidRDefault="00256D3C" w:rsidP="006D5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денежно-кредитной политике правительства КНР прослеживается тенденция </w:t>
      </w:r>
      <w:r w:rsidR="006D55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расширение расчетов </w:t>
      </w:r>
      <w:r w:rsidRPr="00256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основными торговыми партнерами в национальных валютах </w:t>
      </w:r>
      <w:r w:rsidR="006D55D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56D3C">
        <w:rPr>
          <w:rFonts w:ascii="Times New Roman" w:eastAsia="Times New Roman" w:hAnsi="Times New Roman" w:cs="Times New Roman"/>
          <w:color w:val="000000"/>
          <w:sz w:val="24"/>
          <w:szCs w:val="24"/>
        </w:rPr>
        <w:t>и укрепление статуса юаня в качестве мировой резервной валюты, его интерн</w:t>
      </w:r>
      <w:r w:rsidR="006D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ационализацию и повышение роли </w:t>
      </w:r>
      <w:r w:rsidRPr="00256D3C">
        <w:rPr>
          <w:rFonts w:ascii="Times New Roman" w:eastAsia="Times New Roman" w:hAnsi="Times New Roman" w:cs="Times New Roman"/>
          <w:color w:val="000000"/>
          <w:sz w:val="24"/>
          <w:szCs w:val="24"/>
        </w:rPr>
        <w:t>в глобальной финансовой инфраструктуре.</w:t>
      </w:r>
      <w:r w:rsidR="006D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роль в этом процессе отводится цифровому юаню?</w:t>
      </w:r>
    </w:p>
    <w:p w:rsidR="00BA071C" w:rsidRDefault="00BA071C" w:rsidP="00BA07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71C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настоящий момент Китай остаётся одним из наиболее продвинутых государств по созданию и имплементации национальной цифро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валюты в</w:t>
      </w:r>
      <w:r w:rsidRPr="00BA07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действующую финансовую сферу (Дьяконов, 2023), а цифровой юань, в свою очередь, 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71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наиболее разработанной стадии развития среди других валют центральных банков (</w:t>
      </w:r>
      <w:proofErr w:type="spellStart"/>
      <w:r w:rsidRPr="00BA071C">
        <w:rPr>
          <w:rFonts w:ascii="Times New Roman" w:eastAsia="Times New Roman" w:hAnsi="Times New Roman" w:cs="Times New Roman"/>
          <w:color w:val="000000"/>
          <w:sz w:val="24"/>
          <w:szCs w:val="24"/>
        </w:rPr>
        <w:t>Kshetri</w:t>
      </w:r>
      <w:proofErr w:type="spellEnd"/>
      <w:r w:rsidRPr="00BA071C">
        <w:rPr>
          <w:rFonts w:ascii="Times New Roman" w:eastAsia="Times New Roman" w:hAnsi="Times New Roman" w:cs="Times New Roman"/>
          <w:color w:val="000000"/>
          <w:sz w:val="24"/>
          <w:szCs w:val="24"/>
        </w:rPr>
        <w:t>, 2023)</w:t>
      </w:r>
    </w:p>
    <w:p w:rsidR="00A931EB" w:rsidRDefault="00A931EB" w:rsidP="00A931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</w:t>
      </w:r>
      <w:r w:rsidR="006D5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большая часть историографии посвящена внутренним аспектам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экспансии цифрового юаня, будь то использование в госсекторе (</w:t>
      </w:r>
      <w:proofErr w:type="spellStart"/>
      <w:r w:rsidR="00503047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Kawate</w:t>
      </w:r>
      <w:proofErr w:type="spellEnd"/>
      <w:r w:rsidR="00503047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крупнейшими существующими платежными сервисами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маркетплейсами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Taylor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2023) и др.</w:t>
      </w:r>
    </w:p>
    <w:p w:rsidR="00E463B8" w:rsidRDefault="00503047" w:rsidP="005119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пристального внимания также заслуживает внешнее измерение цифрового юаня – а именно, его использование в целях усиления позиционирования Китая </w:t>
      </w:r>
      <w:r w:rsidR="005119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международных расчетах (Андрианов, 2021), снижения зависимости от доллара США </w:t>
      </w:r>
      <w:r w:rsidR="005119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западных </w:t>
      </w:r>
      <w:r w:rsidR="005119FB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платежных систем (</w:t>
      </w:r>
      <w:proofErr w:type="spellStart"/>
      <w:r w:rsidR="005119FB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Kshetri</w:t>
      </w:r>
      <w:proofErr w:type="spellEnd"/>
      <w:r w:rsidR="005119FB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 xml:space="preserve">, </w:t>
      </w:r>
      <w:r w:rsidR="005119F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2023</w:t>
      </w:r>
      <w:r w:rsidR="005119F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19FB" w:rsidRDefault="005119FB" w:rsidP="005119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доклада использованы такие источники, как доклады</w:t>
      </w:r>
      <w:r w:rsidR="00E96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стратегические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Народного банка Китая, а также Банка международных расчетов (Базель, Швейцария), который активно вовлечен в проект </w:t>
      </w:r>
      <w:proofErr w:type="spellStart"/>
      <w:r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mBridge</w:t>
      </w:r>
      <w:proofErr w:type="spellEnd"/>
      <w:r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–</w:t>
      </w:r>
      <w:r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трансграничный платежный механизм с использованием цифровых валют центральных банков</w:t>
      </w:r>
      <w:r w:rsidR="00E96B6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(</w:t>
      </w:r>
      <w:r w:rsidR="00E96B6D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>BIS, 202</w:t>
      </w:r>
      <w:r w:rsidR="00E96B6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2).</w:t>
      </w:r>
    </w:p>
    <w:p w:rsidR="00E96B6D" w:rsidRDefault="00E96B6D" w:rsidP="00283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В ходе работы с источниками применен метод </w:t>
      </w:r>
      <w:r w:rsidRPr="00E96B6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сравнительного анализа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– для </w:t>
      </w:r>
      <w:r w:rsidRPr="00E96B6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обнаружения закономерностей и тенденций в развитии денежно-кредитной политики Китая в сфере международных финансов. </w:t>
      </w:r>
      <w:r w:rsidR="0028330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Набор статистических данных, отражающих использование Китаем цифрового юаня во внешних расчетах, будет представлен </w:t>
      </w:r>
      <w:r w:rsidR="0028330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br/>
        <w:t>в графическом виде.</w:t>
      </w:r>
    </w:p>
    <w:p w:rsidR="00283302" w:rsidRDefault="00283302" w:rsidP="002833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Новизна авторского подхода заключается в попытке </w:t>
      </w:r>
      <w:r w:rsidR="00CB1A2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широкого анализа целей и задач на внешнем контуре, которые преследуются Правительством Китая при внедрении </w:t>
      </w:r>
      <w:r w:rsidR="00CB1A22">
        <w:rPr>
          <w:rFonts w:ascii="Times New Roman" w:hAnsi="Times New Roman" w:cs="Times New Roman"/>
          <w:color w:val="000000"/>
          <w:sz w:val="24"/>
          <w:szCs w:val="24"/>
          <w:lang w:eastAsia="ja-JP"/>
        </w:rPr>
        <w:br/>
        <w:t xml:space="preserve">и экспансии цифрового юаня. Предоставить конкретные эмпирические данные, подтверждающие данные утверждения. </w:t>
      </w:r>
    </w:p>
    <w:p w:rsidR="00CB1A22" w:rsidRDefault="00CB1A22" w:rsidP="00C5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исследования продемонстрировано, что расширение международных расчетов в электронном юане способствует трансформации</w:t>
      </w:r>
      <w:r w:rsidRPr="00CB1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 финансовой инфраструктуры.</w:t>
      </w:r>
      <w:r w:rsidR="00C55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частности, на базе проекта </w:t>
      </w:r>
      <w:proofErr w:type="spellStart"/>
      <w:r w:rsidR="00C55197">
        <w:rPr>
          <w:rFonts w:ascii="Times New Roman" w:hAnsi="Times New Roman" w:cs="Times New Roman"/>
          <w:color w:val="000000"/>
          <w:sz w:val="24"/>
          <w:szCs w:val="24"/>
          <w:lang w:val="en-US" w:eastAsia="ja-JP"/>
        </w:rPr>
        <w:t>mBridge</w:t>
      </w:r>
      <w:proofErr w:type="spellEnd"/>
      <w:r w:rsidR="00C55197" w:rsidRPr="00C5519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, </w:t>
      </w:r>
      <w:r w:rsidR="00C5519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в котором, помимо континентального Китая, участвуют Гонконг, Таиланд и ОАЭ, выстроена действующая </w:t>
      </w:r>
      <w:r w:rsidR="003828B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альтернативная </w:t>
      </w:r>
      <w:r w:rsidR="00C55197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система расчетов </w:t>
      </w:r>
      <w:r w:rsidR="003828B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с использованием цифровых валют центральных банков – за пределами традиционных </w:t>
      </w:r>
      <w:r w:rsidR="003828B9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 xml:space="preserve">SWIFT </w:t>
      </w:r>
      <w:r w:rsidR="003828B9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и даже контролируемой КНР </w:t>
      </w:r>
      <w:r w:rsidR="003828B9">
        <w:rPr>
          <w:rFonts w:ascii="Times New Roman" w:hAnsi="Times New Roman" w:cs="Times New Roman" w:hint="eastAsia"/>
          <w:color w:val="000000"/>
          <w:sz w:val="24"/>
          <w:szCs w:val="24"/>
          <w:lang w:eastAsia="ja-JP"/>
        </w:rPr>
        <w:t xml:space="preserve">CIPS. </w:t>
      </w:r>
    </w:p>
    <w:p w:rsidR="003828B9" w:rsidRDefault="003828B9" w:rsidP="00C5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Благодаря политике Народного банка КНР растет число иностранных пользователей цифрового юаня.</w:t>
      </w:r>
    </w:p>
    <w:p w:rsidR="003828B9" w:rsidRDefault="003828B9" w:rsidP="00C5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Вместе с тем по результатам исследования обнаружены и некоторые препятствия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br/>
        <w:t xml:space="preserve"> на пути интернационализации юаня в целом и его цифровой версии в частности.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br/>
        <w:t xml:space="preserve">Это – сохраняющийся закрытый счет движения капитала в КНР, а также известная степень недоверия к китайской цифровой валюте, вызванная тем, что она опосредованно, 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lastRenderedPageBreak/>
        <w:t>через Народный банк Китая, контролируется Правительством КНР и Коммунистической партией.</w:t>
      </w:r>
    </w:p>
    <w:p w:rsidR="003828B9" w:rsidRDefault="003828B9" w:rsidP="00C5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Однако указанные препятствия на настоящем этапе не могут создать непреодолимые трудности на пути финансовых властей КНР, планомерно проводящих линию на расширение использования цифрового юаня в международных платежах.</w:t>
      </w:r>
    </w:p>
    <w:p w:rsidR="003828B9" w:rsidRPr="003828B9" w:rsidRDefault="003828B9" w:rsidP="00C551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B62411" w:rsidRPr="003828B9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</w:t>
      </w:r>
      <w:r w:rsidRPr="003828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3828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BA071C" w:rsidRPr="003828B9" w:rsidRDefault="00BA07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8DC" w:rsidRDefault="008F78DC" w:rsidP="008F7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Андрианов В.Д. (2021) Современные тренды в трансформации глобальной банковской и финансовой инфраструктуры Россия: Тенденции и перспективы развития. Ежегодник. </w:t>
      </w:r>
      <w:proofErr w:type="spellStart"/>
      <w:r w:rsidRPr="00503047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503047">
        <w:rPr>
          <w:rFonts w:ascii="Times New Roman" w:eastAsia="Times New Roman" w:hAnsi="Times New Roman" w:cs="Times New Roman"/>
          <w:color w:val="000000"/>
          <w:sz w:val="24"/>
          <w:szCs w:val="24"/>
        </w:rPr>
        <w:t>. 16: Материалы XX Национальной научной конференции с международным участием «Модернизация России: приоритеты, проблемы, решения» / РАН. ИНИОН. – М., 2021. – Ч. 1., с. 17-31.</w:t>
      </w:r>
    </w:p>
    <w:p w:rsidR="008F78DC" w:rsidRPr="00BA071C" w:rsidRDefault="008F78DC" w:rsidP="008F7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A071C">
        <w:rPr>
          <w:rFonts w:ascii="Times New Roman" w:eastAsia="Times New Roman" w:hAnsi="Times New Roman" w:cs="Times New Roman"/>
          <w:color w:val="000000"/>
          <w:sz w:val="24"/>
          <w:szCs w:val="24"/>
        </w:rPr>
        <w:t>Дьяконов Р.В. (2023) Перспективы введения цифровой валюты Центрального Банка в мире и в России// Вопросы управления. 2023. Т. 17, № 1. С. 5-18.</w:t>
      </w:r>
    </w:p>
    <w:p w:rsidR="00E96B6D" w:rsidRPr="00884E49" w:rsidRDefault="008F7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Bank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Settlements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BIS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(2022) ‘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Project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mBridge</w:t>
      </w:r>
      <w:proofErr w:type="spellEnd"/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Connecting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Economies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through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CBDC</w:t>
      </w:r>
      <w:r w:rsidR="00E96B6D"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.’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Press</w:t>
      </w:r>
      <w:r w:rsidR="00E96B6D" w:rsidRPr="0038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release</w:t>
      </w:r>
      <w:r w:rsidR="00E96B6D" w:rsidRPr="00382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October. Bank for International Settlements Innovation Hub. </w:t>
      </w:r>
      <w:proofErr w:type="spellStart"/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Режим</w:t>
      </w:r>
      <w:proofErr w:type="spellEnd"/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доступа</w:t>
      </w:r>
      <w:proofErr w:type="spellEnd"/>
      <w:r w:rsidR="00E96B6D" w:rsidRPr="00E96B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www.hkma.gov.hk/media/eng/doc/key-information/press-release/2022/20221026e3a1.pdf (18.12.2023)</w:t>
      </w:r>
    </w:p>
    <w:p w:rsidR="008F78DC" w:rsidRDefault="008F78DC" w:rsidP="008F7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Kawate, I. (2023) ‘Chinese Cities Begin to Pay Public Employees in Digital Yuan.’  Nikkei Asia, Tokyo, 5 May. </w:t>
      </w:r>
      <w:r w:rsidRPr="00A931E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931E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asia.nikkei.com/Business/Markets/Currencies/Chinese-cities-begin-to-pay-public-employees-in-digital-yuan (25.12.2023)</w:t>
      </w:r>
    </w:p>
    <w:p w:rsidR="0093713A" w:rsidRDefault="008F78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F78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93713A" w:rsidRPr="00E463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BA071C" w:rsidRPr="00BA0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Kshetri</w:t>
      </w:r>
      <w:proofErr w:type="spellEnd"/>
      <w:r w:rsidR="00BA071C" w:rsidRPr="00BA07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N. (2023) ‘China’s Digital Yuan: Motivations of the Chinese Government and Potential Global Effects.’ Journal of Contemporary China 32(139): 87–105.</w:t>
      </w:r>
    </w:p>
    <w:p w:rsidR="00A931EB" w:rsidRPr="00CA0E2E" w:rsidRDefault="008F78DC" w:rsidP="00A931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A931EB"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A931EB"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Taylor, M. (2023) </w:t>
      </w:r>
      <w:proofErr w:type="gramStart"/>
      <w:r w:rsidR="00A931EB"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="00A931EB" w:rsidRPr="00A93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Digital Yuan: Purpose, Progress, and Politics. </w:t>
      </w:r>
      <w:r w:rsidR="00A931EB" w:rsidRPr="00CA0E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Made in China Journal. </w:t>
      </w:r>
      <w:r w:rsidR="00A931EB" w:rsidRPr="00A931E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="00A931EB" w:rsidRPr="00CA0E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931EB" w:rsidRPr="00A931E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="00A931EB" w:rsidRPr="00CA0E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931EB" w:rsidRPr="00CA0E2E" w:rsidRDefault="00A931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A0E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https://madeinchinajournal.com/2023/11/27/the-digital-yuan-purpose-progress-and-politics/ (25.12.2023)</w:t>
      </w:r>
    </w:p>
    <w:p w:rsidR="00B62411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2C" w:rsidRDefault="00321E2C" w:rsidP="00C55197">
      <w:r>
        <w:separator/>
      </w:r>
    </w:p>
  </w:endnote>
  <w:endnote w:type="continuationSeparator" w:id="0">
    <w:p w:rsidR="00321E2C" w:rsidRDefault="00321E2C" w:rsidP="00C5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2C" w:rsidRDefault="00321E2C" w:rsidP="00C55197">
      <w:r>
        <w:separator/>
      </w:r>
    </w:p>
  </w:footnote>
  <w:footnote w:type="continuationSeparator" w:id="0">
    <w:p w:rsidR="00321E2C" w:rsidRDefault="00321E2C" w:rsidP="00C5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B8"/>
    <w:rsid w:val="000007D1"/>
    <w:rsid w:val="000967D7"/>
    <w:rsid w:val="001119E4"/>
    <w:rsid w:val="00256D3C"/>
    <w:rsid w:val="00275BB0"/>
    <w:rsid w:val="00283302"/>
    <w:rsid w:val="002A6A2D"/>
    <w:rsid w:val="002C13F5"/>
    <w:rsid w:val="00321E2C"/>
    <w:rsid w:val="003567BA"/>
    <w:rsid w:val="003828B9"/>
    <w:rsid w:val="004F14BC"/>
    <w:rsid w:val="00503047"/>
    <w:rsid w:val="005119FB"/>
    <w:rsid w:val="005E386D"/>
    <w:rsid w:val="006B339E"/>
    <w:rsid w:val="006D55D3"/>
    <w:rsid w:val="007B4530"/>
    <w:rsid w:val="00884E49"/>
    <w:rsid w:val="008F78DC"/>
    <w:rsid w:val="0093713A"/>
    <w:rsid w:val="00A931EB"/>
    <w:rsid w:val="00B62411"/>
    <w:rsid w:val="00BA071C"/>
    <w:rsid w:val="00C55197"/>
    <w:rsid w:val="00CA0150"/>
    <w:rsid w:val="00CA0E2E"/>
    <w:rsid w:val="00CB1A22"/>
    <w:rsid w:val="00DB4176"/>
    <w:rsid w:val="00DE6E76"/>
    <w:rsid w:val="00E463B8"/>
    <w:rsid w:val="00E47437"/>
    <w:rsid w:val="00E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DD3B"/>
  <w15:docId w15:val="{CE508B11-A26A-406C-840F-A9B4B909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197"/>
  </w:style>
  <w:style w:type="paragraph" w:styleId="a9">
    <w:name w:val="footer"/>
    <w:basedOn w:val="a"/>
    <w:link w:val="aa"/>
    <w:uiPriority w:val="99"/>
    <w:unhideWhenUsed/>
    <w:rsid w:val="00C5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g.rybalki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sr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CF9B-6158-4D2F-91E9-FF89C303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Rybalkin Oleg</dc:creator>
  <cp:lastModifiedBy>Rybalkin Oleg</cp:lastModifiedBy>
  <cp:revision>2</cp:revision>
  <dcterms:created xsi:type="dcterms:W3CDTF">2024-02-16T16:23:00Z</dcterms:created>
  <dcterms:modified xsi:type="dcterms:W3CDTF">2024-02-16T16:23:00Z</dcterms:modified>
</cp:coreProperties>
</file>