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25" w:rsidRDefault="00FA39D7" w:rsidP="00384406">
      <w:pPr>
        <w:spacing w:line="240" w:lineRule="auto"/>
        <w:ind w:left="1361" w:right="13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Сравнительный анализ несемиотических поз в русском языке и в языке хинди. </w:t>
      </w:r>
    </w:p>
    <w:p w:rsidR="005630BF" w:rsidRPr="005630BF" w:rsidRDefault="005630BF" w:rsidP="0038440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3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Каграманова Ангелина Артуровна</w:t>
      </w:r>
    </w:p>
    <w:p w:rsidR="005630BF" w:rsidRPr="005630BF" w:rsidRDefault="005630BF" w:rsidP="0038440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30BF">
        <w:rPr>
          <w:rFonts w:ascii="Times New Roman" w:hAnsi="Times New Roman" w:cs="Times New Roman"/>
          <w:i/>
          <w:iCs/>
          <w:sz w:val="24"/>
          <w:szCs w:val="24"/>
        </w:rPr>
        <w:t xml:space="preserve">3 курс </w:t>
      </w:r>
      <w:proofErr w:type="spellStart"/>
      <w:r w:rsidRPr="005630BF">
        <w:rPr>
          <w:rFonts w:ascii="Times New Roman" w:hAnsi="Times New Roman" w:cs="Times New Roman"/>
          <w:i/>
          <w:iCs/>
          <w:sz w:val="24"/>
          <w:szCs w:val="24"/>
        </w:rPr>
        <w:t>бакалавриата</w:t>
      </w:r>
      <w:proofErr w:type="spellEnd"/>
    </w:p>
    <w:p w:rsidR="005630BF" w:rsidRPr="00E01162" w:rsidRDefault="005630BF" w:rsidP="0038440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1162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им. М.В. Ломоносова, Москва, Россия</w:t>
      </w:r>
    </w:p>
    <w:p w:rsidR="005630BF" w:rsidRPr="00E01162" w:rsidRDefault="005630BF" w:rsidP="0038440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1162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E01162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E0116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Pr="00E01162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angelinakagramanova@mail.ru</w:t>
        </w:r>
      </w:hyperlink>
      <w:r w:rsidRPr="00E011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325AA" w:rsidRDefault="00E63A3A" w:rsidP="003844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325AA">
        <w:rPr>
          <w:rFonts w:ascii="Times New Roman" w:hAnsi="Times New Roman" w:cs="Times New Roman"/>
          <w:sz w:val="24"/>
          <w:szCs w:val="24"/>
        </w:rPr>
        <w:t xml:space="preserve">еловеческое общество представляет собой сложный механизм, работу которого определяет целый ряд социально-экономических, культурных и политических факторов. </w:t>
      </w:r>
    </w:p>
    <w:p w:rsidR="005630BF" w:rsidRDefault="004325AA" w:rsidP="003844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социального взаимодействия является основой существования всего общества. </w:t>
      </w:r>
      <w:r w:rsidRPr="004325AA">
        <w:rPr>
          <w:rFonts w:ascii="Times New Roman" w:hAnsi="Times New Roman" w:cs="Times New Roman"/>
          <w:sz w:val="24"/>
          <w:szCs w:val="24"/>
        </w:rPr>
        <w:t>Помимо основных языковых средств, которые мы используем в речи, важную роль в процессе коммуникации та</w:t>
      </w:r>
      <w:r>
        <w:rPr>
          <w:rFonts w:ascii="Times New Roman" w:hAnsi="Times New Roman" w:cs="Times New Roman"/>
          <w:sz w:val="24"/>
          <w:szCs w:val="24"/>
        </w:rPr>
        <w:t xml:space="preserve">кже играют и </w:t>
      </w:r>
      <w:r w:rsidR="000A2525">
        <w:rPr>
          <w:rFonts w:ascii="Times New Roman" w:hAnsi="Times New Roman" w:cs="Times New Roman"/>
          <w:sz w:val="24"/>
          <w:szCs w:val="24"/>
        </w:rPr>
        <w:t xml:space="preserve">разные </w:t>
      </w:r>
      <w:r>
        <w:rPr>
          <w:rFonts w:ascii="Times New Roman" w:hAnsi="Times New Roman" w:cs="Times New Roman"/>
          <w:sz w:val="24"/>
          <w:szCs w:val="24"/>
        </w:rPr>
        <w:t>визуальные сигналы, име</w:t>
      </w:r>
      <w:r w:rsidR="00145E27">
        <w:rPr>
          <w:rFonts w:ascii="Times New Roman" w:hAnsi="Times New Roman" w:cs="Times New Roman"/>
          <w:sz w:val="24"/>
          <w:szCs w:val="24"/>
        </w:rPr>
        <w:t xml:space="preserve">ющие </w:t>
      </w:r>
      <w:r w:rsidR="000A2525">
        <w:rPr>
          <w:rFonts w:ascii="Times New Roman" w:hAnsi="Times New Roman" w:cs="Times New Roman"/>
          <w:sz w:val="24"/>
          <w:szCs w:val="24"/>
        </w:rPr>
        <w:t>или не имеющие четко выраженного значения</w:t>
      </w:r>
      <w:r w:rsidR="00145E27">
        <w:rPr>
          <w:rFonts w:ascii="Times New Roman" w:hAnsi="Times New Roman" w:cs="Times New Roman"/>
          <w:sz w:val="24"/>
          <w:szCs w:val="24"/>
        </w:rPr>
        <w:t xml:space="preserve">. </w:t>
      </w:r>
      <w:r w:rsidR="00E63A3A">
        <w:rPr>
          <w:rFonts w:ascii="Times New Roman" w:hAnsi="Times New Roman" w:cs="Times New Roman"/>
          <w:sz w:val="24"/>
          <w:szCs w:val="24"/>
        </w:rPr>
        <w:t>Не имеющие четко выраженного значения визуальные сигналы называют «несемиотическими позами», которые</w:t>
      </w:r>
      <w:r w:rsidR="00145E27">
        <w:rPr>
          <w:rFonts w:ascii="Times New Roman" w:hAnsi="Times New Roman" w:cs="Times New Roman"/>
          <w:sz w:val="24"/>
          <w:szCs w:val="24"/>
        </w:rPr>
        <w:t xml:space="preserve"> </w:t>
      </w:r>
      <w:r w:rsidR="00E63A3A">
        <w:rPr>
          <w:rFonts w:ascii="Times New Roman" w:hAnsi="Times New Roman" w:cs="Times New Roman"/>
          <w:sz w:val="24"/>
          <w:szCs w:val="24"/>
        </w:rPr>
        <w:t xml:space="preserve">широко распространены в любом обществе и </w:t>
      </w:r>
      <w:r w:rsidR="00145E27">
        <w:rPr>
          <w:rFonts w:ascii="Times New Roman" w:hAnsi="Times New Roman" w:cs="Times New Roman"/>
          <w:sz w:val="24"/>
          <w:szCs w:val="24"/>
        </w:rPr>
        <w:t xml:space="preserve">являются неотъемлемой частью жизнедеятельности людей. Для более детального анализа несемиотических поз </w:t>
      </w:r>
      <w:r w:rsidR="00E63A3A">
        <w:rPr>
          <w:rFonts w:ascii="Times New Roman" w:hAnsi="Times New Roman" w:cs="Times New Roman"/>
          <w:sz w:val="24"/>
          <w:szCs w:val="24"/>
        </w:rPr>
        <w:t>рассмотрим их описания</w:t>
      </w:r>
      <w:r w:rsidR="00FF27FD">
        <w:rPr>
          <w:rFonts w:ascii="Times New Roman" w:hAnsi="Times New Roman" w:cs="Times New Roman"/>
          <w:sz w:val="24"/>
          <w:szCs w:val="24"/>
        </w:rPr>
        <w:t xml:space="preserve"> в русском языке и </w:t>
      </w:r>
      <w:r w:rsidR="005B4232">
        <w:rPr>
          <w:rFonts w:ascii="Times New Roman" w:hAnsi="Times New Roman" w:cs="Times New Roman"/>
          <w:sz w:val="24"/>
          <w:szCs w:val="24"/>
        </w:rPr>
        <w:t xml:space="preserve">в </w:t>
      </w:r>
      <w:r w:rsidR="00FF27FD">
        <w:rPr>
          <w:rFonts w:ascii="Times New Roman" w:hAnsi="Times New Roman" w:cs="Times New Roman"/>
          <w:sz w:val="24"/>
          <w:szCs w:val="24"/>
        </w:rPr>
        <w:t xml:space="preserve">языке хинди. </w:t>
      </w:r>
    </w:p>
    <w:p w:rsidR="00FF27FD" w:rsidRDefault="00E63A3A" w:rsidP="003844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можно описать одинаковые </w:t>
      </w:r>
      <w:r w:rsidR="00FF27FD">
        <w:rPr>
          <w:rFonts w:ascii="Times New Roman" w:hAnsi="Times New Roman" w:cs="Times New Roman"/>
          <w:sz w:val="24"/>
          <w:szCs w:val="24"/>
        </w:rPr>
        <w:t>не</w:t>
      </w:r>
      <w:r w:rsidR="00FF27FD" w:rsidRPr="00FF27FD">
        <w:rPr>
          <w:rFonts w:ascii="Times New Roman" w:hAnsi="Times New Roman" w:cs="Times New Roman"/>
          <w:sz w:val="24"/>
          <w:szCs w:val="24"/>
        </w:rPr>
        <w:t>семио</w:t>
      </w:r>
      <w:r>
        <w:rPr>
          <w:rFonts w:ascii="Times New Roman" w:hAnsi="Times New Roman" w:cs="Times New Roman"/>
          <w:sz w:val="24"/>
          <w:szCs w:val="24"/>
        </w:rPr>
        <w:t>тические позы</w:t>
      </w:r>
      <w:r w:rsidR="00FF27FD" w:rsidRPr="00FF27FD">
        <w:rPr>
          <w:rFonts w:ascii="Times New Roman" w:hAnsi="Times New Roman" w:cs="Times New Roman"/>
          <w:sz w:val="24"/>
          <w:szCs w:val="24"/>
        </w:rPr>
        <w:t xml:space="preserve"> в русском языке и язы</w:t>
      </w:r>
      <w:r>
        <w:rPr>
          <w:rFonts w:ascii="Times New Roman" w:hAnsi="Times New Roman" w:cs="Times New Roman"/>
          <w:sz w:val="24"/>
          <w:szCs w:val="24"/>
        </w:rPr>
        <w:t xml:space="preserve">ке хинди? По какому принципу данные описания </w:t>
      </w:r>
      <w:r w:rsidR="00FF27FD" w:rsidRPr="00FF27FD">
        <w:rPr>
          <w:rFonts w:ascii="Times New Roman" w:hAnsi="Times New Roman" w:cs="Times New Roman"/>
          <w:sz w:val="24"/>
          <w:szCs w:val="24"/>
        </w:rPr>
        <w:t>можно классифицировать?</w:t>
      </w:r>
      <w:r w:rsidR="00FF27FD">
        <w:rPr>
          <w:rFonts w:ascii="Times New Roman" w:hAnsi="Times New Roman" w:cs="Times New Roman"/>
          <w:sz w:val="24"/>
          <w:szCs w:val="24"/>
        </w:rPr>
        <w:t xml:space="preserve"> Какие особенности можно выделить при описании одних и тех же несемиотических поз в русском языке и языке хинди? Что общего включают в себя описания на данных языках и чем они отличаются? </w:t>
      </w:r>
    </w:p>
    <w:p w:rsidR="00FF27FD" w:rsidRDefault="00FF27FD" w:rsidP="003844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F27FD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FF27FD">
        <w:rPr>
          <w:rFonts w:ascii="Times New Roman" w:hAnsi="Times New Roman" w:cs="Times New Roman"/>
          <w:sz w:val="24"/>
          <w:szCs w:val="24"/>
        </w:rPr>
        <w:t xml:space="preserve"> базой в исследовании послужило проведение ряда опросов среди носителей языка хинди, в ходе опросов </w:t>
      </w:r>
      <w:r>
        <w:rPr>
          <w:rFonts w:ascii="Times New Roman" w:hAnsi="Times New Roman" w:cs="Times New Roman"/>
          <w:sz w:val="24"/>
          <w:szCs w:val="24"/>
        </w:rPr>
        <w:t xml:space="preserve">был выявлен целый ряд особенностей и различий при описании </w:t>
      </w:r>
      <w:r w:rsidR="00ED79FB">
        <w:rPr>
          <w:rFonts w:ascii="Times New Roman" w:hAnsi="Times New Roman" w:cs="Times New Roman"/>
          <w:sz w:val="24"/>
          <w:szCs w:val="24"/>
        </w:rPr>
        <w:t>определенных несемиотических поз</w:t>
      </w:r>
      <w:r>
        <w:rPr>
          <w:rFonts w:ascii="Times New Roman" w:hAnsi="Times New Roman" w:cs="Times New Roman"/>
          <w:sz w:val="24"/>
          <w:szCs w:val="24"/>
        </w:rPr>
        <w:t xml:space="preserve"> на языке хинди.</w:t>
      </w:r>
      <w:r w:rsidR="000A51F8">
        <w:rPr>
          <w:rFonts w:ascii="Times New Roman" w:hAnsi="Times New Roman" w:cs="Times New Roman"/>
          <w:sz w:val="24"/>
          <w:szCs w:val="24"/>
        </w:rPr>
        <w:t xml:space="preserve"> В</w:t>
      </w:r>
      <w:r w:rsidRPr="00FF27FD">
        <w:rPr>
          <w:rFonts w:ascii="Times New Roman" w:hAnsi="Times New Roman" w:cs="Times New Roman"/>
          <w:sz w:val="24"/>
          <w:szCs w:val="24"/>
        </w:rPr>
        <w:t xml:space="preserve"> качестве источников информации в ходе работы были</w:t>
      </w:r>
      <w:r w:rsidR="000A51F8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FF27FD">
        <w:rPr>
          <w:rFonts w:ascii="Times New Roman" w:hAnsi="Times New Roman" w:cs="Times New Roman"/>
          <w:sz w:val="24"/>
          <w:szCs w:val="24"/>
        </w:rPr>
        <w:t xml:space="preserve"> р</w:t>
      </w:r>
      <w:r w:rsidR="00E63A3A">
        <w:rPr>
          <w:rFonts w:ascii="Times New Roman" w:hAnsi="Times New Roman" w:cs="Times New Roman"/>
          <w:sz w:val="24"/>
          <w:szCs w:val="24"/>
        </w:rPr>
        <w:t>ассмотрены и изучены публикации</w:t>
      </w:r>
      <w:r w:rsidR="00ED79FB">
        <w:rPr>
          <w:rFonts w:ascii="Times New Roman" w:hAnsi="Times New Roman" w:cs="Times New Roman"/>
          <w:sz w:val="24"/>
          <w:szCs w:val="24"/>
        </w:rPr>
        <w:t xml:space="preserve"> </w:t>
      </w:r>
      <w:r w:rsidRPr="00FF27FD">
        <w:rPr>
          <w:rFonts w:ascii="Times New Roman" w:hAnsi="Times New Roman" w:cs="Times New Roman"/>
          <w:sz w:val="24"/>
          <w:szCs w:val="24"/>
        </w:rPr>
        <w:t xml:space="preserve">по основным проблемам </w:t>
      </w:r>
      <w:r w:rsidR="00ED79FB">
        <w:rPr>
          <w:rFonts w:ascii="Times New Roman" w:hAnsi="Times New Roman" w:cs="Times New Roman"/>
          <w:sz w:val="24"/>
          <w:szCs w:val="24"/>
        </w:rPr>
        <w:t>несемиотических поз:</w:t>
      </w:r>
    </w:p>
    <w:p w:rsidR="00ED79FB" w:rsidRPr="00ED79FB" w:rsidRDefault="00E94495" w:rsidP="00384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495">
        <w:rPr>
          <w:rFonts w:ascii="Times New Roman" w:hAnsi="Times New Roman"/>
          <w:sz w:val="24"/>
          <w:szCs w:val="21"/>
          <w:lang w:bidi="hi-IN"/>
        </w:rPr>
        <w:t>“</w:t>
      </w:r>
      <w:r w:rsidR="00ED79FB" w:rsidRPr="00ED79FB">
        <w:rPr>
          <w:rFonts w:ascii="Times New Roman" w:hAnsi="Times New Roman" w:cs="Times New Roman"/>
          <w:sz w:val="24"/>
          <w:szCs w:val="24"/>
        </w:rPr>
        <w:t>Языкознание и паралингвистика. Лингвистические исследования по общей и славянской типологии.</w:t>
      </w:r>
      <w:r w:rsidRPr="00E94495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4495">
        <w:rPr>
          <w:rFonts w:ascii="Times New Roman" w:hAnsi="Times New Roman" w:cs="Times New Roman"/>
          <w:sz w:val="24"/>
          <w:szCs w:val="24"/>
        </w:rPr>
        <w:t xml:space="preserve">Николаева Т.М., Успенский Б.А. </w:t>
      </w:r>
      <w:r w:rsidR="00ED79FB" w:rsidRPr="00ED79FB">
        <w:rPr>
          <w:rFonts w:ascii="Times New Roman" w:hAnsi="Times New Roman" w:cs="Times New Roman"/>
          <w:sz w:val="24"/>
          <w:szCs w:val="24"/>
        </w:rPr>
        <w:t>Москва, 1966</w:t>
      </w:r>
    </w:p>
    <w:p w:rsidR="00DE23E0" w:rsidRPr="00DE23E0" w:rsidRDefault="00E94495" w:rsidP="00384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495">
        <w:rPr>
          <w:rFonts w:ascii="Times New Roman" w:hAnsi="Times New Roman" w:cs="Times New Roman"/>
          <w:sz w:val="24"/>
          <w:szCs w:val="24"/>
        </w:rPr>
        <w:t>“</w:t>
      </w:r>
      <w:r w:rsidR="00ED79FB" w:rsidRPr="00ED79FB">
        <w:rPr>
          <w:rFonts w:ascii="Times New Roman" w:hAnsi="Times New Roman" w:cs="Times New Roman"/>
          <w:sz w:val="24"/>
          <w:szCs w:val="24"/>
        </w:rPr>
        <w:t>Несемиотические позы: типологический аспект.</w:t>
      </w:r>
      <w:r w:rsidRPr="00E94495">
        <w:rPr>
          <w:rFonts w:ascii="Times New Roman" w:hAnsi="Times New Roman" w:cs="Times New Roman"/>
          <w:sz w:val="24"/>
          <w:szCs w:val="24"/>
        </w:rPr>
        <w:t>”</w:t>
      </w:r>
      <w:r w:rsidR="00ED79FB" w:rsidRPr="00ED7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4495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Pr="00E94495">
        <w:rPr>
          <w:rFonts w:ascii="Times New Roman" w:hAnsi="Times New Roman" w:cs="Times New Roman"/>
          <w:sz w:val="24"/>
          <w:szCs w:val="24"/>
        </w:rPr>
        <w:t xml:space="preserve"> Т.И., Рыжкова Д.А., </w:t>
      </w:r>
      <w:r w:rsidR="00ED79FB" w:rsidRPr="00ED79FB">
        <w:rPr>
          <w:rFonts w:ascii="Times New Roman" w:hAnsi="Times New Roman" w:cs="Times New Roman"/>
          <w:sz w:val="24"/>
          <w:szCs w:val="24"/>
        </w:rPr>
        <w:t>Москва, 2020</w:t>
      </w:r>
    </w:p>
    <w:p w:rsidR="00ED79FB" w:rsidRDefault="00ED79FB" w:rsidP="00384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79FB">
        <w:rPr>
          <w:rFonts w:ascii="Times New Roman" w:hAnsi="Times New Roman" w:cs="Times New Roman"/>
          <w:sz w:val="24"/>
          <w:szCs w:val="24"/>
        </w:rPr>
        <w:t xml:space="preserve">Анализ данных, которые были получены по результатам проведения опроса, а также информация из вышеперечисленных источников по основным положениям </w:t>
      </w:r>
      <w:r w:rsidR="000A2525">
        <w:rPr>
          <w:rFonts w:ascii="Times New Roman" w:hAnsi="Times New Roman" w:cs="Times New Roman"/>
          <w:sz w:val="24"/>
          <w:szCs w:val="24"/>
        </w:rPr>
        <w:t xml:space="preserve">несемиотических поз </w:t>
      </w:r>
      <w:r w:rsidRPr="00ED79FB">
        <w:rPr>
          <w:rFonts w:ascii="Times New Roman" w:hAnsi="Times New Roman" w:cs="Times New Roman"/>
          <w:sz w:val="24"/>
          <w:szCs w:val="24"/>
        </w:rPr>
        <w:t>позволили сделать следующие выводы о разно</w:t>
      </w:r>
      <w:r w:rsidR="000A2525">
        <w:rPr>
          <w:rFonts w:ascii="Times New Roman" w:hAnsi="Times New Roman" w:cs="Times New Roman"/>
          <w:sz w:val="24"/>
          <w:szCs w:val="24"/>
        </w:rPr>
        <w:t xml:space="preserve">образии описаний таких поз </w:t>
      </w:r>
      <w:r w:rsidRPr="00ED79FB">
        <w:rPr>
          <w:rFonts w:ascii="Times New Roman" w:hAnsi="Times New Roman" w:cs="Times New Roman"/>
          <w:sz w:val="24"/>
          <w:szCs w:val="24"/>
        </w:rPr>
        <w:t xml:space="preserve">в русском языке и </w:t>
      </w:r>
      <w:r w:rsidR="00DE23E0">
        <w:rPr>
          <w:rFonts w:ascii="Times New Roman" w:hAnsi="Times New Roman"/>
          <w:sz w:val="24"/>
          <w:szCs w:val="21"/>
          <w:lang w:bidi="hi-IN"/>
        </w:rPr>
        <w:t xml:space="preserve">в </w:t>
      </w:r>
      <w:r w:rsidRPr="00ED79FB">
        <w:rPr>
          <w:rFonts w:ascii="Times New Roman" w:hAnsi="Times New Roman" w:cs="Times New Roman"/>
          <w:sz w:val="24"/>
          <w:szCs w:val="24"/>
        </w:rPr>
        <w:t>языке хинди:</w:t>
      </w:r>
    </w:p>
    <w:p w:rsidR="000A2525" w:rsidRDefault="000A2525" w:rsidP="0038440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525">
        <w:rPr>
          <w:rFonts w:ascii="Times New Roman" w:hAnsi="Times New Roman" w:cs="Times New Roman"/>
          <w:sz w:val="24"/>
          <w:szCs w:val="24"/>
        </w:rPr>
        <w:t>В описании одних и тех же несемиотических поз в русском языке и в языке хинди могут быть задействованы</w:t>
      </w:r>
      <w:r w:rsidR="00E63A3A">
        <w:rPr>
          <w:rFonts w:ascii="Times New Roman" w:hAnsi="Times New Roman" w:cs="Times New Roman"/>
          <w:sz w:val="24"/>
          <w:szCs w:val="24"/>
        </w:rPr>
        <w:t xml:space="preserve"> разные части отдельных органов тела человека.</w:t>
      </w:r>
    </w:p>
    <w:p w:rsidR="000A2525" w:rsidRDefault="000A2525" w:rsidP="0038440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525">
        <w:rPr>
          <w:rFonts w:ascii="Times New Roman" w:hAnsi="Times New Roman" w:cs="Times New Roman"/>
          <w:sz w:val="24"/>
          <w:szCs w:val="24"/>
        </w:rPr>
        <w:t>Как в русском языке, так и в хинди для описания некоторых несемиотических поз есть большое количество специальных глаголов и других слов, которые не могут употребляться в каком-либо другом контексте, т.е. они однозначны и употребляются только с конкретными выражениями.</w:t>
      </w:r>
    </w:p>
    <w:p w:rsidR="000A2525" w:rsidRDefault="000A51F8" w:rsidP="0038440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0A2525" w:rsidRPr="000A2525">
        <w:rPr>
          <w:rFonts w:ascii="Times New Roman" w:hAnsi="Times New Roman" w:cs="Times New Roman"/>
          <w:sz w:val="24"/>
          <w:szCs w:val="24"/>
        </w:rPr>
        <w:t>несемиотические позы русского языка могут переводиться абсолютно одинаково в хинди.</w:t>
      </w:r>
    </w:p>
    <w:p w:rsidR="000A2525" w:rsidRDefault="000A2525" w:rsidP="0038440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525">
        <w:rPr>
          <w:rFonts w:ascii="Times New Roman" w:hAnsi="Times New Roman" w:cs="Times New Roman"/>
          <w:sz w:val="24"/>
          <w:szCs w:val="24"/>
        </w:rPr>
        <w:t>Некоторые несемиотические позы русского языка в хинди могут описываться совершенно иначе, т.е. языки по-разному воспринимают и интерпретируют одну и ту же внеязыковую ситуацию.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525" w:rsidRDefault="000A2525" w:rsidP="0038440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2525" w:rsidRDefault="000A2525" w:rsidP="00384406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525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:rsidR="000A2525" w:rsidRPr="000A2525" w:rsidRDefault="000A2525" w:rsidP="0038440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A2525">
        <w:rPr>
          <w:rFonts w:ascii="Times New Roman" w:hAnsi="Times New Roman" w:cs="Times New Roman"/>
          <w:sz w:val="24"/>
          <w:szCs w:val="24"/>
        </w:rPr>
        <w:t>Николаева Т.М., Успенский Б.А.</w:t>
      </w:r>
      <w:r w:rsidR="005F7705">
        <w:rPr>
          <w:rFonts w:ascii="Times New Roman" w:hAnsi="Times New Roman" w:cs="Times New Roman"/>
          <w:sz w:val="24"/>
          <w:szCs w:val="24"/>
        </w:rPr>
        <w:t xml:space="preserve"> Языкознание и паралингвистика. </w:t>
      </w:r>
      <w:r w:rsidRPr="000A2525">
        <w:rPr>
          <w:rFonts w:ascii="Times New Roman" w:hAnsi="Times New Roman" w:cs="Times New Roman"/>
          <w:sz w:val="24"/>
          <w:szCs w:val="24"/>
        </w:rPr>
        <w:t>Лингвистические исследования по общей и славянской типологии. Москва, 1966</w:t>
      </w:r>
      <w:r w:rsidR="005B4232">
        <w:rPr>
          <w:rFonts w:ascii="Times New Roman" w:hAnsi="Times New Roman" w:cs="Times New Roman"/>
          <w:sz w:val="24"/>
          <w:szCs w:val="24"/>
        </w:rPr>
        <w:t>, с.63-73</w:t>
      </w:r>
    </w:p>
    <w:p w:rsidR="000A2525" w:rsidRPr="000A2525" w:rsidRDefault="000A2525" w:rsidP="0038440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A2525">
        <w:rPr>
          <w:rFonts w:ascii="Times New Roman" w:hAnsi="Times New Roman" w:cs="Times New Roman"/>
          <w:sz w:val="24"/>
          <w:szCs w:val="24"/>
        </w:rPr>
        <w:t>Резникова Т.И., Рыжкова Д.А., Несемиотические позы: типологический аспект. Москва, 2020</w:t>
      </w:r>
      <w:r w:rsidR="005B4232">
        <w:rPr>
          <w:rFonts w:ascii="Times New Roman" w:hAnsi="Times New Roman" w:cs="Times New Roman"/>
          <w:sz w:val="24"/>
          <w:szCs w:val="24"/>
        </w:rPr>
        <w:t>, с.310-312</w:t>
      </w:r>
    </w:p>
    <w:p w:rsidR="000A2525" w:rsidRPr="000A2525" w:rsidRDefault="000A2525" w:rsidP="0038440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2525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5B4232">
        <w:rPr>
          <w:rFonts w:ascii="Times New Roman" w:hAnsi="Times New Roman" w:cs="Times New Roman"/>
          <w:sz w:val="24"/>
          <w:szCs w:val="24"/>
        </w:rPr>
        <w:t xml:space="preserve">несемиотических поз </w:t>
      </w:r>
      <w:r w:rsidRPr="000A2525">
        <w:rPr>
          <w:rFonts w:ascii="Times New Roman" w:hAnsi="Times New Roman" w:cs="Times New Roman"/>
          <w:sz w:val="24"/>
          <w:szCs w:val="24"/>
        </w:rPr>
        <w:t xml:space="preserve">проекта Высшей школы экономики: </w:t>
      </w:r>
      <w:hyperlink r:id="rId7" w:history="1">
        <w:r w:rsidRPr="008A1B68">
          <w:rPr>
            <w:rStyle w:val="a3"/>
            <w:rFonts w:ascii="Times New Roman" w:hAnsi="Times New Roman" w:cs="Times New Roman"/>
            <w:sz w:val="24"/>
            <w:szCs w:val="24"/>
          </w:rPr>
          <w:t>https://linghub.ru/nonsemiotic/en/search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7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A2525" w:rsidRPr="000A2525" w:rsidSect="005B423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3F57"/>
    <w:multiLevelType w:val="hybridMultilevel"/>
    <w:tmpl w:val="7900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BF"/>
    <w:rsid w:val="000A2525"/>
    <w:rsid w:val="000A51F8"/>
    <w:rsid w:val="000E7583"/>
    <w:rsid w:val="00145E27"/>
    <w:rsid w:val="00384406"/>
    <w:rsid w:val="004325AA"/>
    <w:rsid w:val="005320C3"/>
    <w:rsid w:val="005630BF"/>
    <w:rsid w:val="005B4232"/>
    <w:rsid w:val="005F7705"/>
    <w:rsid w:val="00D63A5C"/>
    <w:rsid w:val="00DE23E0"/>
    <w:rsid w:val="00E01162"/>
    <w:rsid w:val="00E63A3A"/>
    <w:rsid w:val="00E94495"/>
    <w:rsid w:val="00ED79FB"/>
    <w:rsid w:val="00FA39D7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3802"/>
  <w15:chartTrackingRefBased/>
  <w15:docId w15:val="{114EE38E-7B7E-44FF-AD59-DE62EC64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0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ghub.ru/nonsemiotic/en/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elinakagram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EA7C-64E9-4BD9-B581-077212C1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2024-02-15T21:44:00Z</dcterms:created>
  <dcterms:modified xsi:type="dcterms:W3CDTF">2024-02-16T13:54:00Z</dcterms:modified>
</cp:coreProperties>
</file>