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E119" w14:textId="60DD3BA1" w:rsidR="00A55571" w:rsidRPr="00E564CD" w:rsidRDefault="00A55571" w:rsidP="00A55571">
      <w:pPr>
        <w:rPr>
          <w:lang w:val="ru-RU"/>
        </w:rPr>
      </w:pPr>
      <w:r>
        <w:rPr>
          <w:lang w:val="ru-RU"/>
        </w:rPr>
        <w:t>Д</w:t>
      </w:r>
      <w:r w:rsidRPr="00A55571">
        <w:rPr>
          <w:lang w:val="ru-RU"/>
        </w:rPr>
        <w:t>вумерн</w:t>
      </w:r>
      <w:r>
        <w:rPr>
          <w:lang w:val="ru-RU"/>
        </w:rPr>
        <w:t>ая</w:t>
      </w:r>
      <w:r w:rsidRPr="00A55571">
        <w:rPr>
          <w:lang w:val="ru-RU"/>
        </w:rPr>
        <w:t xml:space="preserve"> </w:t>
      </w:r>
      <w:r>
        <w:rPr>
          <w:lang w:val="ru-RU"/>
        </w:rPr>
        <w:t xml:space="preserve">инфракрасная </w:t>
      </w:r>
      <w:r w:rsidRPr="00A55571">
        <w:rPr>
          <w:lang w:val="ru-RU"/>
        </w:rPr>
        <w:t>Фурье</w:t>
      </w:r>
      <w:r>
        <w:rPr>
          <w:lang w:val="ru-RU"/>
        </w:rPr>
        <w:t xml:space="preserve"> </w:t>
      </w:r>
      <w:r w:rsidRPr="00A55571">
        <w:rPr>
          <w:lang w:val="ru-RU"/>
        </w:rPr>
        <w:t>спектроскопи</w:t>
      </w:r>
      <w:r>
        <w:rPr>
          <w:lang w:val="ru-RU"/>
        </w:rPr>
        <w:t>я</w:t>
      </w:r>
      <w:r w:rsidRPr="00A55571">
        <w:rPr>
          <w:lang w:val="ru-RU"/>
        </w:rPr>
        <w:t>– это современ</w:t>
      </w:r>
      <w:r w:rsidR="004F393D">
        <w:rPr>
          <w:lang w:val="ru-RU"/>
        </w:rPr>
        <w:t>ная</w:t>
      </w:r>
      <w:r w:rsidRPr="00A55571">
        <w:rPr>
          <w:lang w:val="ru-RU"/>
        </w:rPr>
        <w:t xml:space="preserve"> метод</w:t>
      </w:r>
      <w:r w:rsidR="004F393D">
        <w:rPr>
          <w:lang w:val="ru-RU"/>
        </w:rPr>
        <w:t>ика</w:t>
      </w:r>
      <w:r w:rsidRPr="00A55571">
        <w:rPr>
          <w:lang w:val="ru-RU"/>
        </w:rPr>
        <w:t xml:space="preserve"> исследования сложных колебательных систем</w:t>
      </w:r>
      <w:r w:rsidR="004F393D">
        <w:rPr>
          <w:lang w:val="ru-RU"/>
        </w:rPr>
        <w:t xml:space="preserve"> и их динамики</w:t>
      </w:r>
      <w:r w:rsidR="00E3546A">
        <w:rPr>
          <w:lang w:val="ru-RU"/>
        </w:rPr>
        <w:t xml:space="preserve"> </w:t>
      </w:r>
      <w:r w:rsidR="006741F4">
        <w:rPr>
          <w:lang w:val="ru-RU"/>
        </w:rPr>
        <w:t>[5]</w:t>
      </w:r>
      <w:r>
        <w:rPr>
          <w:lang w:val="ru-RU"/>
        </w:rPr>
        <w:t>.</w:t>
      </w:r>
      <w:r w:rsidR="004F393D">
        <w:rPr>
          <w:lang w:val="ru-RU"/>
        </w:rPr>
        <w:t xml:space="preserve"> В основе методики лежит использование сверхкоротких импульсов среднего инфракрасного диапазона и </w:t>
      </w:r>
      <w:r w:rsidRPr="00A55571">
        <w:rPr>
          <w:lang w:val="ru-RU"/>
        </w:rPr>
        <w:t>нелинейное взаимодействи</w:t>
      </w:r>
      <w:r w:rsidR="004F393D">
        <w:rPr>
          <w:lang w:val="ru-RU"/>
        </w:rPr>
        <w:t xml:space="preserve">е этого </w:t>
      </w:r>
      <w:r w:rsidRPr="00A55571">
        <w:rPr>
          <w:lang w:val="ru-RU"/>
        </w:rPr>
        <w:t>излучения с веществом</w:t>
      </w:r>
      <w:r w:rsidR="009B638C">
        <w:rPr>
          <w:lang w:val="ru-RU"/>
        </w:rPr>
        <w:t>.</w:t>
      </w:r>
      <w:r w:rsidR="00C801FF">
        <w:rPr>
          <w:lang w:val="ru-RU"/>
        </w:rPr>
        <w:t xml:space="preserve"> </w:t>
      </w:r>
      <w:proofErr w:type="gramStart"/>
      <w:r w:rsidR="00E564CD">
        <w:rPr>
          <w:lang w:val="ru-RU"/>
        </w:rPr>
        <w:t>Двумерная</w:t>
      </w:r>
      <w:proofErr w:type="gramEnd"/>
      <w:r w:rsidR="00E564CD">
        <w:rPr>
          <w:lang w:val="ru-RU"/>
        </w:rPr>
        <w:t xml:space="preserve"> спектроскопия позволяет </w:t>
      </w:r>
      <w:r w:rsidR="006E2545">
        <w:rPr>
          <w:lang w:val="ru-RU"/>
        </w:rPr>
        <w:t xml:space="preserve">выявлять связи между взаимодействующими модами, </w:t>
      </w:r>
      <w:r w:rsidRPr="00A55571">
        <w:rPr>
          <w:lang w:val="ru-RU"/>
        </w:rPr>
        <w:t xml:space="preserve">наблюдать эволюцию колебательных частот, определить влияние окружения на поведение отдельных элементов в составе </w:t>
      </w:r>
      <w:r w:rsidR="009B638C">
        <w:rPr>
          <w:lang w:val="ru-RU"/>
        </w:rPr>
        <w:t xml:space="preserve">исследуемого вещества </w:t>
      </w:r>
      <w:r w:rsidRPr="00A55571">
        <w:rPr>
          <w:lang w:val="ru-RU"/>
        </w:rPr>
        <w:t>[1-</w:t>
      </w:r>
      <w:r w:rsidR="009B638C">
        <w:rPr>
          <w:lang w:val="ru-RU"/>
        </w:rPr>
        <w:t>5</w:t>
      </w:r>
      <w:r w:rsidR="009F58E7">
        <w:rPr>
          <w:lang w:val="ru-RU"/>
        </w:rPr>
        <w:t>]</w:t>
      </w:r>
      <w:r w:rsidR="00E564CD" w:rsidRPr="00E564CD">
        <w:rPr>
          <w:lang w:val="ru-RU"/>
        </w:rPr>
        <w:t xml:space="preserve">. </w:t>
      </w:r>
    </w:p>
    <w:p w14:paraId="444821B4" w14:textId="7CF82CE4" w:rsidR="00E2343B" w:rsidRPr="009B638C" w:rsidRDefault="006741F4" w:rsidP="00A55571">
      <w:pPr>
        <w:rPr>
          <w:lang w:val="ru-RU"/>
        </w:rPr>
      </w:pPr>
      <w:r>
        <w:rPr>
          <w:lang w:val="ru-RU"/>
        </w:rPr>
        <w:t>Д</w:t>
      </w:r>
      <w:r w:rsidR="009F58E7">
        <w:rPr>
          <w:lang w:val="ru-RU"/>
        </w:rPr>
        <w:t xml:space="preserve">ля </w:t>
      </w:r>
      <w:r w:rsidR="00953645">
        <w:rPr>
          <w:lang w:val="ru-RU"/>
        </w:rPr>
        <w:t>моделирования</w:t>
      </w:r>
      <w:r w:rsidR="009F58E7">
        <w:rPr>
          <w:lang w:val="ru-RU"/>
        </w:rPr>
        <w:t xml:space="preserve"> взаимодействия сверхкоротких импульсов и исследуемого вещества в присутствии некоторой окружающей среды-резервуара в контексте двумерной инфракрасной Фурье спектроскопии, необходимо ввести несколько приближений.</w:t>
      </w:r>
      <w:r w:rsidR="009B638C">
        <w:rPr>
          <w:lang w:val="ru-RU"/>
        </w:rPr>
        <w:t xml:space="preserve"> </w:t>
      </w:r>
      <w:r w:rsidR="009F58E7">
        <w:rPr>
          <w:lang w:val="ru-RU"/>
        </w:rPr>
        <w:t>Первым приближением является представление лазерных импульсов в виде дельта функций</w:t>
      </w:r>
      <w:r w:rsidR="009B638C">
        <w:rPr>
          <w:lang w:val="ru-RU"/>
        </w:rPr>
        <w:t>, в</w:t>
      </w:r>
      <w:r w:rsidR="00E2343B">
        <w:rPr>
          <w:lang w:val="ru-RU"/>
        </w:rPr>
        <w:t>тор</w:t>
      </w:r>
      <w:r w:rsidR="009B638C">
        <w:rPr>
          <w:lang w:val="ru-RU"/>
        </w:rPr>
        <w:t>ое</w:t>
      </w:r>
      <w:r w:rsidR="00E2343B">
        <w:rPr>
          <w:lang w:val="ru-RU"/>
        </w:rPr>
        <w:t xml:space="preserve"> приближение</w:t>
      </w:r>
      <w:r w:rsidR="009B638C">
        <w:rPr>
          <w:lang w:val="ru-RU"/>
        </w:rPr>
        <w:t xml:space="preserve"> -</w:t>
      </w:r>
      <w:r w:rsidR="00EC3FC8">
        <w:rPr>
          <w:lang w:val="ru-RU"/>
        </w:rPr>
        <w:t xml:space="preserve"> </w:t>
      </w:r>
      <w:r w:rsidR="00A4444E">
        <w:rPr>
          <w:lang w:val="ru-RU"/>
        </w:rPr>
        <w:t>ограничение числа допустимых уровней возбуждения системы</w:t>
      </w:r>
      <w:r w:rsidR="00834186">
        <w:rPr>
          <w:lang w:val="ru-RU"/>
        </w:rPr>
        <w:t xml:space="preserve"> </w:t>
      </w:r>
      <w:r w:rsidR="00834186" w:rsidRPr="00834186">
        <w:rPr>
          <w:lang w:val="ru-RU"/>
        </w:rPr>
        <w:t>[</w:t>
      </w:r>
      <w:r w:rsidR="00834186">
        <w:rPr>
          <w:lang w:val="ru-RU"/>
        </w:rPr>
        <w:t>1</w:t>
      </w:r>
      <w:r w:rsidR="00834186" w:rsidRPr="00834186">
        <w:rPr>
          <w:lang w:val="ru-RU"/>
        </w:rPr>
        <w:t>]</w:t>
      </w:r>
      <w:r w:rsidR="00A4444E">
        <w:rPr>
          <w:lang w:val="ru-RU"/>
        </w:rPr>
        <w:t xml:space="preserve">. </w:t>
      </w:r>
    </w:p>
    <w:p w14:paraId="0A97EE92" w14:textId="57DF230F" w:rsidR="006E3812" w:rsidRPr="00D84851" w:rsidRDefault="0038614D" w:rsidP="006E3812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Молекул</w:t>
      </w:r>
      <w:r w:rsidR="00D2562F">
        <w:rPr>
          <w:rFonts w:eastAsiaTheme="minorEastAsia"/>
          <w:lang w:val="ru-RU"/>
        </w:rPr>
        <w:t xml:space="preserve">ярная система </w:t>
      </w:r>
      <w:r>
        <w:rPr>
          <w:rFonts w:eastAsiaTheme="minorEastAsia"/>
          <w:lang w:val="ru-RU"/>
        </w:rPr>
        <w:t>описыва</w:t>
      </w:r>
      <w:r w:rsidR="00D2562F">
        <w:rPr>
          <w:rFonts w:eastAsiaTheme="minorEastAsia"/>
          <w:lang w:val="ru-RU"/>
        </w:rPr>
        <w:t>е</w:t>
      </w:r>
      <w:r>
        <w:rPr>
          <w:rFonts w:eastAsiaTheme="minorEastAsia"/>
          <w:lang w:val="ru-RU"/>
        </w:rPr>
        <w:t>тся матрицей плотности</w:t>
      </w:r>
      <w:r w:rsidR="006E3812">
        <w:rPr>
          <w:rFonts w:eastAsiaTheme="minorEastAsia"/>
          <w:lang w:val="ru-RU"/>
        </w:rPr>
        <w:t xml:space="preserve"> в базисе собственных состояний гамильтониана системы в начальный момент времени. Гамильтониан может быть составлен в представлении локальных мод</w:t>
      </w:r>
      <w:r w:rsidR="00E3546A">
        <w:rPr>
          <w:rFonts w:eastAsiaTheme="minorEastAsia"/>
          <w:lang w:val="ru-RU"/>
        </w:rPr>
        <w:t xml:space="preserve"> </w:t>
      </w:r>
      <w:r w:rsidR="006E3812">
        <w:rPr>
          <w:rFonts w:eastAsiaTheme="minorEastAsia"/>
          <w:lang w:val="ru-RU"/>
        </w:rPr>
        <w:t xml:space="preserve">[3]. </w:t>
      </w:r>
    </w:p>
    <w:p w14:paraId="70C5EE59" w14:textId="5D9B7987" w:rsidR="00567845" w:rsidRDefault="00343266" w:rsidP="00A55571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Эволюция матрицы плотности описывается</w:t>
      </w:r>
      <w:r w:rsidR="00567845">
        <w:rPr>
          <w:rFonts w:eastAsiaTheme="minorEastAsia"/>
          <w:lang w:val="ru-RU"/>
        </w:rPr>
        <w:t xml:space="preserve"> марковским</w:t>
      </w:r>
      <w:r>
        <w:rPr>
          <w:rFonts w:eastAsiaTheme="minorEastAsia"/>
          <w:lang w:val="ru-RU"/>
        </w:rPr>
        <w:t xml:space="preserve"> уравнением Блоха-Редфилда</w:t>
      </w:r>
      <w:r w:rsidR="00E3546A">
        <w:rPr>
          <w:rFonts w:eastAsiaTheme="minorEastAsia"/>
          <w:lang w:val="ru-RU"/>
        </w:rPr>
        <w:t xml:space="preserve"> </w:t>
      </w:r>
      <w:r w:rsidR="00B53715">
        <w:rPr>
          <w:rFonts w:eastAsiaTheme="minorEastAsia"/>
          <w:lang w:val="ru-RU"/>
        </w:rPr>
        <w:t xml:space="preserve">с тензором </w:t>
      </w:r>
      <w:proofErr w:type="gramStart"/>
      <w:r w:rsidR="00B53715">
        <w:rPr>
          <w:rFonts w:eastAsiaTheme="minorEastAsia"/>
          <w:lang w:val="ru-RU"/>
        </w:rPr>
        <w:t>Редфилда</w:t>
      </w:r>
      <w:r w:rsidR="00E3546A" w:rsidRPr="00E3546A">
        <w:rPr>
          <w:rFonts w:eastAsiaTheme="minorEastAsia"/>
          <w:lang w:val="ru-RU"/>
        </w:rPr>
        <w:t>[</w:t>
      </w:r>
      <w:proofErr w:type="gramEnd"/>
      <w:r w:rsidR="00E3546A">
        <w:rPr>
          <w:rFonts w:eastAsiaTheme="minorEastAsia"/>
          <w:lang w:val="ru-RU"/>
        </w:rPr>
        <w:t>3,4</w:t>
      </w:r>
      <w:r w:rsidR="00E3546A" w:rsidRPr="00E3546A">
        <w:rPr>
          <w:rFonts w:eastAsiaTheme="minorEastAsia"/>
          <w:lang w:val="ru-RU"/>
        </w:rPr>
        <w:t>]</w:t>
      </w:r>
      <w:r w:rsidR="00F158DB">
        <w:rPr>
          <w:rFonts w:eastAsiaTheme="minorEastAsia"/>
          <w:lang w:val="ru-RU"/>
        </w:rPr>
        <w:t>.</w:t>
      </w:r>
      <w:r w:rsidR="009B638C">
        <w:rPr>
          <w:rFonts w:eastAsiaTheme="minorEastAsia"/>
          <w:lang w:val="ru-RU"/>
        </w:rPr>
        <w:t xml:space="preserve"> </w:t>
      </w:r>
      <w:r w:rsidR="006E3812">
        <w:rPr>
          <w:rFonts w:eastAsiaTheme="minorEastAsia"/>
          <w:lang w:val="ru-RU"/>
        </w:rPr>
        <w:t>Весь процесс взаимодействия системы и импульсов возбуждения</w:t>
      </w:r>
      <w:r w:rsidR="00A60DB5">
        <w:rPr>
          <w:rFonts w:eastAsiaTheme="minorEastAsia"/>
          <w:lang w:val="ru-RU"/>
        </w:rPr>
        <w:t xml:space="preserve"> во времени</w:t>
      </w:r>
      <w:r w:rsidR="006E3812">
        <w:rPr>
          <w:rFonts w:eastAsiaTheme="minorEastAsia"/>
          <w:lang w:val="ru-RU"/>
        </w:rPr>
        <w:t xml:space="preserve"> может быть описан с помощью диаграмм Фейнмана</w:t>
      </w:r>
      <w:r w:rsidR="00E3546A">
        <w:rPr>
          <w:rFonts w:eastAsiaTheme="minorEastAsia"/>
          <w:lang w:val="ru-RU"/>
        </w:rPr>
        <w:t xml:space="preserve"> </w:t>
      </w:r>
      <w:r w:rsidR="006E3812">
        <w:rPr>
          <w:rFonts w:eastAsiaTheme="minorEastAsia"/>
          <w:lang w:val="ru-RU"/>
        </w:rPr>
        <w:t xml:space="preserve">[4]. </w:t>
      </w:r>
      <w:r w:rsidR="00567845">
        <w:rPr>
          <w:rFonts w:eastAsiaTheme="minorEastAsia"/>
          <w:lang w:val="ru-RU"/>
        </w:rPr>
        <w:t>Находя</w:t>
      </w:r>
      <w:r w:rsidR="00D84851">
        <w:rPr>
          <w:rFonts w:eastAsiaTheme="minorEastAsia"/>
          <w:lang w:val="ru-RU"/>
        </w:rPr>
        <w:t xml:space="preserve"> эволюцию матрицы плотности</w:t>
      </w:r>
      <w:r w:rsidR="00C801FF">
        <w:rPr>
          <w:rFonts w:eastAsiaTheme="minorEastAsia"/>
          <w:lang w:val="ru-RU"/>
        </w:rPr>
        <w:t>,</w:t>
      </w:r>
      <w:r w:rsidR="00D84851">
        <w:rPr>
          <w:rFonts w:eastAsiaTheme="minorEastAsia"/>
          <w:lang w:val="ru-RU"/>
        </w:rPr>
        <w:t xml:space="preserve"> с помощью уравнения Блоха Редфилда с тензором Редфилда</w:t>
      </w:r>
      <w:r w:rsidR="006E3812">
        <w:rPr>
          <w:rFonts w:eastAsiaTheme="minorEastAsia"/>
          <w:lang w:val="ru-RU"/>
        </w:rPr>
        <w:t>,</w:t>
      </w:r>
      <w:r w:rsidR="003B6046">
        <w:rPr>
          <w:rFonts w:eastAsiaTheme="minorEastAsia"/>
          <w:lang w:val="ru-RU"/>
        </w:rPr>
        <w:t xml:space="preserve"> для каждой из диаграмм Фейнмана при фиксированном времени ожидания и сложив результаты</w:t>
      </w:r>
      <w:r w:rsidR="00C801FF">
        <w:rPr>
          <w:rFonts w:eastAsiaTheme="minorEastAsia"/>
          <w:lang w:val="ru-RU"/>
        </w:rPr>
        <w:t>,</w:t>
      </w:r>
      <w:r w:rsidR="003B6046">
        <w:rPr>
          <w:rFonts w:eastAsiaTheme="minorEastAsia"/>
          <w:lang w:val="ru-RU"/>
        </w:rPr>
        <w:t xml:space="preserve"> мы получим нелинейный отклик во временном представлении. Для перехода </w:t>
      </w:r>
      <w:r w:rsidR="009A0EFE">
        <w:rPr>
          <w:rFonts w:eastAsiaTheme="minorEastAsia"/>
          <w:lang w:val="ru-RU"/>
        </w:rPr>
        <w:t>в частотное представление достаточно двумерно</w:t>
      </w:r>
      <w:r w:rsidR="009B638C">
        <w:rPr>
          <w:rFonts w:eastAsiaTheme="minorEastAsia"/>
          <w:lang w:val="ru-RU"/>
        </w:rPr>
        <w:t>го</w:t>
      </w:r>
      <w:r w:rsidR="009A0EFE">
        <w:rPr>
          <w:rFonts w:eastAsiaTheme="minorEastAsia"/>
          <w:lang w:val="ru-RU"/>
        </w:rPr>
        <w:t xml:space="preserve"> Фурье.</w:t>
      </w:r>
      <w:r w:rsidR="009B638C">
        <w:rPr>
          <w:rFonts w:eastAsiaTheme="minorEastAsia"/>
          <w:lang w:val="ru-RU"/>
        </w:rPr>
        <w:t xml:space="preserve"> </w:t>
      </w:r>
      <w:r w:rsidR="00AA1365">
        <w:rPr>
          <w:rFonts w:eastAsiaTheme="minorEastAsia"/>
          <w:lang w:val="ru-RU"/>
        </w:rPr>
        <w:t xml:space="preserve">Динамика системы в зависимости от времени ожидания рассматривается как изменение амплитуды пиков двумерного спектра. </w:t>
      </w:r>
      <w:r w:rsidR="000D1559">
        <w:rPr>
          <w:rFonts w:eastAsiaTheme="minorEastAsia"/>
          <w:lang w:val="ru-RU"/>
        </w:rPr>
        <w:t xml:space="preserve">Огибающая кривая изменения амплитуды будет </w:t>
      </w:r>
      <w:r w:rsidR="00C801FF">
        <w:rPr>
          <w:rFonts w:eastAsiaTheme="minorEastAsia"/>
          <w:lang w:val="ru-RU"/>
        </w:rPr>
        <w:t>зависеть</w:t>
      </w:r>
      <w:r w:rsidR="000D1559">
        <w:rPr>
          <w:rFonts w:eastAsiaTheme="minorEastAsia"/>
          <w:lang w:val="ru-RU"/>
        </w:rPr>
        <w:t xml:space="preserve"> от конкретной молекулы и ее окружения</w:t>
      </w:r>
      <w:r w:rsidR="00AA1365">
        <w:rPr>
          <w:rFonts w:eastAsiaTheme="minorEastAsia"/>
          <w:lang w:val="ru-RU"/>
        </w:rPr>
        <w:t>.</w:t>
      </w:r>
    </w:p>
    <w:p w14:paraId="69FAA1FF" w14:textId="584BD8B8" w:rsidR="00567845" w:rsidRPr="00567845" w:rsidRDefault="00567845" w:rsidP="00A55571">
      <w:pPr>
        <w:rPr>
          <w:rFonts w:eastAsiaTheme="minorEastAsia"/>
          <w:lang w:val="ru-RU"/>
        </w:rPr>
      </w:pPr>
      <w:r>
        <w:rPr>
          <w:lang w:val="ru-RU"/>
        </w:rPr>
        <w:t>Экспериментальное и</w:t>
      </w:r>
      <w:r w:rsidRPr="00A55571">
        <w:rPr>
          <w:lang w:val="ru-RU"/>
        </w:rPr>
        <w:t>змерение двумерного инфракрасного спектра осуществляется при помощи последовательности трёх сверхкоротких лазерных импульсов среднего инфракрасного диапазона, с точно контролируемыми временными характеристиками</w:t>
      </w:r>
      <w:r>
        <w:rPr>
          <w:lang w:val="ru-RU"/>
        </w:rPr>
        <w:t xml:space="preserve">. </w:t>
      </w:r>
    </w:p>
    <w:p w14:paraId="05D3D452" w14:textId="30922336" w:rsidR="00AA1365" w:rsidRDefault="00AA1365" w:rsidP="00A55571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В качестве проверки созданной математической модели было взято вещество </w:t>
      </w:r>
      <w:proofErr w:type="spellStart"/>
      <w:r w:rsidR="00A256E3">
        <w:rPr>
          <w:rFonts w:eastAsiaTheme="minorEastAsia"/>
          <w:lang w:val="ru-RU"/>
        </w:rPr>
        <w:t>октокарбонил</w:t>
      </w:r>
      <w:proofErr w:type="spellEnd"/>
      <w:r w:rsidR="00A256E3">
        <w:rPr>
          <w:rFonts w:eastAsiaTheme="minorEastAsia"/>
          <w:lang w:val="ru-RU"/>
        </w:rPr>
        <w:t xml:space="preserve"> </w:t>
      </w:r>
      <w:proofErr w:type="spellStart"/>
      <w:r>
        <w:rPr>
          <w:rFonts w:eastAsiaTheme="minorEastAsia"/>
          <w:lang w:val="ru-RU"/>
        </w:rPr>
        <w:t>дикобальт</w:t>
      </w:r>
      <w:proofErr w:type="spellEnd"/>
      <w:r>
        <w:rPr>
          <w:rFonts w:eastAsiaTheme="minorEastAsia"/>
          <w:lang w:val="ru-RU"/>
        </w:rPr>
        <w:t xml:space="preserve">. </w:t>
      </w:r>
      <w:r w:rsidR="000D1559">
        <w:rPr>
          <w:rFonts w:eastAsiaTheme="minorEastAsia"/>
          <w:lang w:val="ru-RU"/>
        </w:rPr>
        <w:t>П</w:t>
      </w:r>
      <w:r>
        <w:rPr>
          <w:rFonts w:eastAsiaTheme="minorEastAsia"/>
          <w:lang w:val="ru-RU"/>
        </w:rPr>
        <w:t>олучены двумерные спектры и динамические кривые</w:t>
      </w:r>
      <w:r w:rsidR="00C801FF">
        <w:rPr>
          <w:rFonts w:eastAsiaTheme="minorEastAsia"/>
          <w:lang w:val="ru-RU"/>
        </w:rPr>
        <w:t>,</w:t>
      </w:r>
      <w:r>
        <w:rPr>
          <w:rFonts w:eastAsiaTheme="minorEastAsia"/>
          <w:lang w:val="ru-RU"/>
        </w:rPr>
        <w:t xml:space="preserve"> хорошо согласующиеся с экспериментальными, что позволяет говорить об адекватности модели.</w:t>
      </w:r>
    </w:p>
    <w:p w14:paraId="54FF53E5" w14:textId="2C5FF85D" w:rsidR="00AA1365" w:rsidRPr="00C801FF" w:rsidRDefault="00113988" w:rsidP="00A55571">
      <w:r>
        <w:rPr>
          <w:lang w:val="ru-RU"/>
        </w:rPr>
        <w:t>Литература</w:t>
      </w:r>
      <w:r w:rsidRPr="00C801FF">
        <w:t>:</w:t>
      </w:r>
    </w:p>
    <w:p w14:paraId="201FA0F6" w14:textId="77777777" w:rsidR="00D2562F" w:rsidRDefault="00D2562F" w:rsidP="00D2562F">
      <w:pPr>
        <w:spacing w:after="240"/>
        <w:jc w:val="both"/>
      </w:pPr>
      <w:r>
        <w:t xml:space="preserve">1. S. </w:t>
      </w:r>
      <w:proofErr w:type="spellStart"/>
      <w:r>
        <w:t>Mukamel</w:t>
      </w:r>
      <w:proofErr w:type="spellEnd"/>
      <w:r>
        <w:t>, “Principles of Nonlinear Optical Spectroscopy”, Oxford University Press, New. York, (1995)</w:t>
      </w:r>
    </w:p>
    <w:p w14:paraId="786EC7EB" w14:textId="77777777" w:rsidR="00D2562F" w:rsidRDefault="00D2562F" w:rsidP="00D2562F">
      <w:pPr>
        <w:spacing w:after="240"/>
        <w:jc w:val="both"/>
      </w:pPr>
      <w:r>
        <w:t xml:space="preserve">2. S. </w:t>
      </w:r>
      <w:proofErr w:type="spellStart"/>
      <w:r>
        <w:t>Mukamel</w:t>
      </w:r>
      <w:proofErr w:type="spellEnd"/>
      <w:r>
        <w:t xml:space="preserve">, Y. Tanimura, P. Hamm, “Coherent multidimensional optical spectroscopy”, Accounts of Chemical Research, </w:t>
      </w:r>
      <w:r>
        <w:rPr>
          <w:b/>
          <w:bCs/>
        </w:rPr>
        <w:t>42</w:t>
      </w:r>
      <w:r>
        <w:t>(9):1207–1209 (2009)</w:t>
      </w:r>
    </w:p>
    <w:p w14:paraId="4CF8784F" w14:textId="77777777" w:rsidR="00D2562F" w:rsidRDefault="00D2562F" w:rsidP="00D2562F">
      <w:pPr>
        <w:spacing w:after="240"/>
        <w:jc w:val="both"/>
      </w:pPr>
      <w:r w:rsidRPr="009A0EFE">
        <w:t>3.</w:t>
      </w:r>
      <w:r>
        <w:t xml:space="preserve">Carlos R. Baiz, Kevin J. </w:t>
      </w:r>
      <w:proofErr w:type="spellStart"/>
      <w:r>
        <w:t>Kubarych</w:t>
      </w:r>
      <w:proofErr w:type="spellEnd"/>
      <w:r>
        <w:t>, Eitan Geva, and Edwin L. Sibert. Local-mode approach to modeling multidimensional infrared spectra of metal carbonyls. The Journal of Physical Chemistry A, 115(21):5354–5363, Jun 2011.</w:t>
      </w:r>
    </w:p>
    <w:p w14:paraId="732C44F0" w14:textId="78C7E19F" w:rsidR="00D2562F" w:rsidRPr="00C801FF" w:rsidRDefault="00D2562F" w:rsidP="00D2562F">
      <w:pPr>
        <w:spacing w:after="240"/>
        <w:jc w:val="both"/>
      </w:pPr>
      <w:r>
        <w:t>4. P. Hamm, M. Zanni, “Concepts and Methods of 2D Infrared Spectroscopy”, Cambridge University Press (2011)</w:t>
      </w:r>
      <w:r w:rsidR="00C801FF" w:rsidRPr="00C801FF">
        <w:t>.</w:t>
      </w:r>
    </w:p>
    <w:p w14:paraId="045DAE04" w14:textId="77777777" w:rsidR="00D2562F" w:rsidRDefault="00D2562F" w:rsidP="00D2562F">
      <w:pPr>
        <w:spacing w:after="240"/>
        <w:jc w:val="both"/>
      </w:pPr>
      <w:r>
        <w:lastRenderedPageBreak/>
        <w:t xml:space="preserve">5. S.T. Cundiff, S. </w:t>
      </w:r>
      <w:proofErr w:type="spellStart"/>
      <w:r>
        <w:t>Mukamel</w:t>
      </w:r>
      <w:proofErr w:type="spellEnd"/>
      <w:r>
        <w:t xml:space="preserve">, “Optical multidimensional coherent spectroscopy”, Phys. Today </w:t>
      </w:r>
      <w:r>
        <w:rPr>
          <w:b/>
          <w:bCs/>
        </w:rPr>
        <w:t>66</w:t>
      </w:r>
      <w:r>
        <w:t>, 44–49 (2013).</w:t>
      </w:r>
    </w:p>
    <w:p w14:paraId="7DA8406A" w14:textId="710D4930" w:rsidR="00A55571" w:rsidRPr="00A55571" w:rsidRDefault="00A55571" w:rsidP="00A55571"/>
    <w:sectPr w:rsidR="00A55571" w:rsidRPr="00A55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4"/>
    <w:rsid w:val="0004192B"/>
    <w:rsid w:val="000D1559"/>
    <w:rsid w:val="00100F93"/>
    <w:rsid w:val="00113988"/>
    <w:rsid w:val="00152CB4"/>
    <w:rsid w:val="00241428"/>
    <w:rsid w:val="002F3BD0"/>
    <w:rsid w:val="00333D3F"/>
    <w:rsid w:val="00336234"/>
    <w:rsid w:val="00343266"/>
    <w:rsid w:val="0038614D"/>
    <w:rsid w:val="003861FD"/>
    <w:rsid w:val="003922B1"/>
    <w:rsid w:val="003B6046"/>
    <w:rsid w:val="004F393D"/>
    <w:rsid w:val="00566756"/>
    <w:rsid w:val="00567845"/>
    <w:rsid w:val="00582708"/>
    <w:rsid w:val="005C5807"/>
    <w:rsid w:val="00611EB4"/>
    <w:rsid w:val="006741F4"/>
    <w:rsid w:val="006B7DF5"/>
    <w:rsid w:val="006E2545"/>
    <w:rsid w:val="006E3812"/>
    <w:rsid w:val="00741B5C"/>
    <w:rsid w:val="0074789D"/>
    <w:rsid w:val="00834186"/>
    <w:rsid w:val="00880A75"/>
    <w:rsid w:val="008F0F88"/>
    <w:rsid w:val="008F252F"/>
    <w:rsid w:val="009365EA"/>
    <w:rsid w:val="00953645"/>
    <w:rsid w:val="009A0EFE"/>
    <w:rsid w:val="009A5249"/>
    <w:rsid w:val="009B369A"/>
    <w:rsid w:val="009B638C"/>
    <w:rsid w:val="009F58E7"/>
    <w:rsid w:val="00A0577D"/>
    <w:rsid w:val="00A163C4"/>
    <w:rsid w:val="00A256E3"/>
    <w:rsid w:val="00A4444E"/>
    <w:rsid w:val="00A55571"/>
    <w:rsid w:val="00A60DB5"/>
    <w:rsid w:val="00A915FE"/>
    <w:rsid w:val="00AA1365"/>
    <w:rsid w:val="00B53715"/>
    <w:rsid w:val="00B62F0F"/>
    <w:rsid w:val="00B96E99"/>
    <w:rsid w:val="00BA6722"/>
    <w:rsid w:val="00BE4DA4"/>
    <w:rsid w:val="00C00056"/>
    <w:rsid w:val="00C801FF"/>
    <w:rsid w:val="00D12763"/>
    <w:rsid w:val="00D2562F"/>
    <w:rsid w:val="00D84851"/>
    <w:rsid w:val="00DE0C98"/>
    <w:rsid w:val="00E16E72"/>
    <w:rsid w:val="00E2343B"/>
    <w:rsid w:val="00E265FD"/>
    <w:rsid w:val="00E3546A"/>
    <w:rsid w:val="00E564CD"/>
    <w:rsid w:val="00E9272F"/>
    <w:rsid w:val="00EC3FC8"/>
    <w:rsid w:val="00F158DB"/>
    <w:rsid w:val="00F506AA"/>
    <w:rsid w:val="00F542BA"/>
    <w:rsid w:val="00F90657"/>
    <w:rsid w:val="00FA1E9E"/>
    <w:rsid w:val="00FB17B0"/>
    <w:rsid w:val="00FD5CFA"/>
    <w:rsid w:val="00FE61C2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6961"/>
  <w15:chartTrackingRefBased/>
  <w15:docId w15:val="{4B05E6D2-71E2-43E1-9D43-95CBC582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44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2652</Characters>
  <Application>Microsoft Office Word</Application>
  <DocSecurity>0</DocSecurity>
  <Lines>40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Шведов</dc:creator>
  <cp:keywords/>
  <dc:description/>
  <cp:lastModifiedBy>Алексей Шведов</cp:lastModifiedBy>
  <cp:revision>2</cp:revision>
  <dcterms:created xsi:type="dcterms:W3CDTF">2024-02-16T12:28:00Z</dcterms:created>
  <dcterms:modified xsi:type="dcterms:W3CDTF">2024-02-16T12:28:00Z</dcterms:modified>
</cp:coreProperties>
</file>