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1C91" w14:textId="0ECD62CE" w:rsidR="00230A5C" w:rsidRDefault="00DF2BEC" w:rsidP="00C663C2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А</w:t>
      </w:r>
      <w:r w:rsidR="00C663C2">
        <w:rPr>
          <w:rFonts w:ascii="Times New Roman" w:hAnsi="Times New Roman" w:cs="Times New Roman"/>
          <w:b/>
          <w:sz w:val="24"/>
          <w:lang w:val="ru-RU"/>
        </w:rPr>
        <w:t xml:space="preserve">нализ </w:t>
      </w:r>
      <w:r>
        <w:rPr>
          <w:rFonts w:ascii="Times New Roman" w:hAnsi="Times New Roman" w:cs="Times New Roman"/>
          <w:b/>
          <w:sz w:val="24"/>
          <w:lang w:val="ru-RU"/>
        </w:rPr>
        <w:t xml:space="preserve">срочной структуры </w:t>
      </w:r>
      <w:r w:rsidR="00C663C2">
        <w:rPr>
          <w:rFonts w:ascii="Times New Roman" w:hAnsi="Times New Roman" w:cs="Times New Roman"/>
          <w:b/>
          <w:sz w:val="24"/>
          <w:lang w:val="ru-RU"/>
        </w:rPr>
        <w:t>процентных ставок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7166A">
        <w:rPr>
          <w:rFonts w:ascii="Times New Roman" w:hAnsi="Times New Roman" w:cs="Times New Roman"/>
          <w:b/>
          <w:sz w:val="24"/>
          <w:lang w:val="ru-RU"/>
        </w:rPr>
        <w:t xml:space="preserve">и ее эволюции </w:t>
      </w:r>
      <w:r w:rsidR="000D3F65">
        <w:rPr>
          <w:rFonts w:ascii="Times New Roman" w:hAnsi="Times New Roman" w:cs="Times New Roman"/>
          <w:b/>
          <w:sz w:val="24"/>
          <w:lang w:val="ru-RU"/>
        </w:rPr>
        <w:t>в современных экономических реалиях на примере России и других стран</w:t>
      </w:r>
    </w:p>
    <w:p w14:paraId="714C9B46" w14:textId="6258900F" w:rsidR="00C663C2" w:rsidRPr="000E7041" w:rsidRDefault="00C663C2" w:rsidP="00C663C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lang w:val="ru-RU"/>
        </w:rPr>
        <w:t xml:space="preserve">Нестругин </w:t>
      </w:r>
      <w:r w:rsidR="000E7041">
        <w:rPr>
          <w:rFonts w:ascii="Times New Roman" w:hAnsi="Times New Roman" w:cs="Times New Roman"/>
          <w:b/>
          <w:i/>
          <w:sz w:val="24"/>
          <w:lang w:val="ru-RU"/>
        </w:rPr>
        <w:t>К</w:t>
      </w:r>
      <w:r w:rsidR="000E7041" w:rsidRPr="000E7041">
        <w:rPr>
          <w:rFonts w:ascii="Times New Roman" w:hAnsi="Times New Roman" w:cs="Times New Roman"/>
          <w:b/>
          <w:i/>
          <w:sz w:val="24"/>
          <w:lang w:val="ru-RU"/>
        </w:rPr>
        <w:t>.</w:t>
      </w:r>
      <w:r w:rsidR="000E7041">
        <w:rPr>
          <w:rFonts w:ascii="Times New Roman" w:hAnsi="Times New Roman" w:cs="Times New Roman"/>
          <w:b/>
          <w:i/>
          <w:sz w:val="24"/>
          <w:lang w:val="ru-RU"/>
        </w:rPr>
        <w:t>Е</w:t>
      </w:r>
      <w:r w:rsidR="000E7041" w:rsidRPr="000E7041">
        <w:rPr>
          <w:rFonts w:ascii="Times New Roman" w:hAnsi="Times New Roman" w:cs="Times New Roman"/>
          <w:b/>
          <w:i/>
          <w:sz w:val="24"/>
          <w:lang w:val="ru-RU"/>
        </w:rPr>
        <w:t>.</w:t>
      </w:r>
      <w:r w:rsidR="000E7041" w:rsidRPr="000E7041">
        <w:rPr>
          <w:rFonts w:ascii="Times New Roman" w:hAnsi="Times New Roman" w:cs="Times New Roman"/>
          <w:b/>
          <w:i/>
          <w:sz w:val="24"/>
          <w:vertAlign w:val="superscript"/>
          <w:lang w:val="ru-RU"/>
        </w:rPr>
        <w:t>1</w:t>
      </w:r>
      <w:r w:rsidR="000E7041" w:rsidRPr="000E7041">
        <w:rPr>
          <w:rFonts w:ascii="Times New Roman" w:hAnsi="Times New Roman" w:cs="Times New Roman"/>
          <w:b/>
          <w:i/>
          <w:sz w:val="24"/>
          <w:lang w:val="ru-RU"/>
        </w:rPr>
        <w:t>,</w:t>
      </w:r>
      <w:r w:rsidR="000E7041">
        <w:rPr>
          <w:rFonts w:ascii="Times New Roman" w:hAnsi="Times New Roman" w:cs="Times New Roman"/>
          <w:b/>
          <w:i/>
          <w:sz w:val="24"/>
          <w:lang w:val="ru-RU"/>
        </w:rPr>
        <w:t xml:space="preserve"> Кучарин Д</w:t>
      </w:r>
      <w:r w:rsidR="000E7041" w:rsidRPr="000E7041">
        <w:rPr>
          <w:rFonts w:ascii="Times New Roman" w:hAnsi="Times New Roman" w:cs="Times New Roman"/>
          <w:b/>
          <w:i/>
          <w:sz w:val="24"/>
          <w:lang w:val="ru-RU"/>
        </w:rPr>
        <w:t>.</w:t>
      </w:r>
      <w:r w:rsidR="000E7041">
        <w:rPr>
          <w:rFonts w:ascii="Times New Roman" w:hAnsi="Times New Roman" w:cs="Times New Roman"/>
          <w:b/>
          <w:i/>
          <w:sz w:val="24"/>
          <w:lang w:val="ru-RU"/>
        </w:rPr>
        <w:t>Ю</w:t>
      </w:r>
      <w:r w:rsidR="000E7041" w:rsidRPr="000E7041">
        <w:rPr>
          <w:rFonts w:ascii="Times New Roman" w:hAnsi="Times New Roman" w:cs="Times New Roman"/>
          <w:b/>
          <w:i/>
          <w:sz w:val="24"/>
          <w:lang w:val="ru-RU"/>
        </w:rPr>
        <w:t>.</w:t>
      </w:r>
      <w:r w:rsidR="000E7041" w:rsidRPr="000E7041">
        <w:rPr>
          <w:rFonts w:ascii="Times New Roman" w:hAnsi="Times New Roman" w:cs="Times New Roman"/>
          <w:b/>
          <w:i/>
          <w:sz w:val="24"/>
          <w:vertAlign w:val="superscript"/>
          <w:lang w:val="ru-RU"/>
        </w:rPr>
        <w:t>2</w:t>
      </w:r>
    </w:p>
    <w:p w14:paraId="43F6E1F7" w14:textId="5AB6FD97" w:rsidR="00C663C2" w:rsidRPr="000E7041" w:rsidRDefault="000E7041" w:rsidP="000E7041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1 – </w:t>
      </w:r>
      <w:r w:rsidR="00C663C2">
        <w:rPr>
          <w:rFonts w:ascii="Times New Roman" w:hAnsi="Times New Roman" w:cs="Times New Roman"/>
          <w:i/>
          <w:sz w:val="24"/>
          <w:lang w:val="ru-RU"/>
        </w:rPr>
        <w:t>аспирант</w:t>
      </w:r>
      <w:r>
        <w:rPr>
          <w:rFonts w:ascii="Times New Roman" w:hAnsi="Times New Roman" w:cs="Times New Roman"/>
          <w:i/>
          <w:sz w:val="24"/>
          <w:lang w:val="ru-RU"/>
        </w:rPr>
        <w:t xml:space="preserve"> Московского государственного</w:t>
      </w:r>
      <w:r w:rsidR="00C663C2" w:rsidRPr="0087166A">
        <w:rPr>
          <w:rFonts w:ascii="Times New Roman" w:hAnsi="Times New Roman" w:cs="Times New Roman"/>
          <w:i/>
          <w:sz w:val="24"/>
          <w:lang w:val="ru-RU"/>
        </w:rPr>
        <w:t xml:space="preserve"> университет</w:t>
      </w:r>
      <w:r>
        <w:rPr>
          <w:rFonts w:ascii="Times New Roman" w:hAnsi="Times New Roman" w:cs="Times New Roman"/>
          <w:i/>
          <w:sz w:val="24"/>
          <w:lang w:val="ru-RU"/>
        </w:rPr>
        <w:t>а</w:t>
      </w:r>
      <w:r w:rsidR="00C663C2" w:rsidRPr="0087166A">
        <w:rPr>
          <w:rFonts w:ascii="Times New Roman" w:hAnsi="Times New Roman" w:cs="Times New Roman"/>
          <w:i/>
          <w:sz w:val="24"/>
          <w:lang w:val="ru-RU"/>
        </w:rPr>
        <w:t xml:space="preserve"> имени М.В.</w:t>
      </w:r>
      <w:r w:rsidR="00DF2BEC" w:rsidRPr="0087166A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C663C2" w:rsidRPr="0087166A">
        <w:rPr>
          <w:rFonts w:ascii="Times New Roman" w:hAnsi="Times New Roman" w:cs="Times New Roman"/>
          <w:i/>
          <w:sz w:val="24"/>
          <w:lang w:val="ru-RU"/>
        </w:rPr>
        <w:t xml:space="preserve">Ломоносова, </w:t>
      </w:r>
      <w:r w:rsidR="00DF2BEC" w:rsidRPr="0087166A">
        <w:rPr>
          <w:rFonts w:ascii="Times New Roman" w:hAnsi="Times New Roman" w:cs="Times New Roman"/>
          <w:i/>
          <w:sz w:val="24"/>
          <w:lang w:val="ru-RU"/>
        </w:rPr>
        <w:br/>
      </w:r>
      <w:r w:rsidR="00C663C2" w:rsidRPr="0087166A">
        <w:rPr>
          <w:rFonts w:ascii="Times New Roman" w:hAnsi="Times New Roman" w:cs="Times New Roman"/>
          <w:i/>
          <w:sz w:val="24"/>
          <w:lang w:val="ru-RU"/>
        </w:rPr>
        <w:t>Московская школа экономики, Москва, Россия</w:t>
      </w:r>
      <w:r w:rsidRPr="000E7041">
        <w:rPr>
          <w:rFonts w:ascii="Times New Roman" w:hAnsi="Times New Roman" w:cs="Times New Roman"/>
          <w:i/>
          <w:sz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</w:rPr>
        <w:t>E</w:t>
      </w:r>
      <w:r w:rsidRPr="000E7041">
        <w:rPr>
          <w:rFonts w:ascii="Times New Roman" w:hAnsi="Times New Roman" w:cs="Times New Roman"/>
          <w:i/>
          <w:sz w:val="24"/>
          <w:lang w:val="ru-RU"/>
        </w:rPr>
        <w:t>-</w:t>
      </w:r>
      <w:r>
        <w:rPr>
          <w:rFonts w:ascii="Times New Roman" w:hAnsi="Times New Roman" w:cs="Times New Roman"/>
          <w:i/>
          <w:sz w:val="24"/>
        </w:rPr>
        <w:t>mail</w:t>
      </w:r>
      <w:r w:rsidRPr="000E7041">
        <w:rPr>
          <w:rFonts w:ascii="Times New Roman" w:hAnsi="Times New Roman" w:cs="Times New Roman"/>
          <w:i/>
          <w:sz w:val="24"/>
          <w:lang w:val="ru-RU"/>
        </w:rPr>
        <w:t xml:space="preserve">: </w:t>
      </w:r>
      <w:hyperlink r:id="rId6" w:history="1"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kirill</w:t>
        </w:r>
        <w:r w:rsidRPr="00045A06">
          <w:rPr>
            <w:rStyle w:val="Hyperlink"/>
            <w:rFonts w:ascii="Times New Roman" w:hAnsi="Times New Roman" w:cs="Times New Roman"/>
            <w:i/>
            <w:sz w:val="24"/>
            <w:lang w:val="ru-RU"/>
          </w:rPr>
          <w:t>.</w:t>
        </w:r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nestrugin</w:t>
        </w:r>
        <w:r w:rsidRPr="00045A06">
          <w:rPr>
            <w:rStyle w:val="Hyperlink"/>
            <w:rFonts w:ascii="Times New Roman" w:hAnsi="Times New Roman" w:cs="Times New Roman"/>
            <w:i/>
            <w:sz w:val="24"/>
            <w:lang w:val="ru-RU"/>
          </w:rPr>
          <w:t>@</w:t>
        </w:r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gmail</w:t>
        </w:r>
        <w:r w:rsidRPr="00045A06">
          <w:rPr>
            <w:rStyle w:val="Hyperlink"/>
            <w:rFonts w:ascii="Times New Roman" w:hAnsi="Times New Roman" w:cs="Times New Roman"/>
            <w:i/>
            <w:sz w:val="24"/>
            <w:lang w:val="ru-RU"/>
          </w:rPr>
          <w:t>.</w:t>
        </w:r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com</w:t>
        </w:r>
      </w:hyperlink>
      <w:r w:rsidRPr="000E7041">
        <w:rPr>
          <w:rFonts w:ascii="Times New Roman" w:hAnsi="Times New Roman" w:cs="Times New Roman"/>
          <w:i/>
          <w:sz w:val="24"/>
          <w:lang w:val="ru-RU"/>
        </w:rPr>
        <w:t xml:space="preserve">; </w:t>
      </w:r>
      <w:r>
        <w:rPr>
          <w:rFonts w:ascii="Times New Roman" w:hAnsi="Times New Roman" w:cs="Times New Roman"/>
          <w:i/>
          <w:sz w:val="24"/>
          <w:lang w:val="ru-RU"/>
        </w:rPr>
        <w:t>2 – аспирант Московского государственного</w:t>
      </w:r>
      <w:r w:rsidRPr="0087166A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института</w:t>
      </w:r>
      <w:r w:rsidRPr="0087166A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международных</w:t>
      </w:r>
      <w:r w:rsidRPr="0087166A">
        <w:rPr>
          <w:rFonts w:ascii="Times New Roman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ru-RU"/>
        </w:rPr>
        <w:t>отношений (Университет)</w:t>
      </w:r>
      <w:r w:rsidRPr="000E7041">
        <w:rPr>
          <w:rFonts w:ascii="Times New Roman" w:hAnsi="Times New Roman" w:cs="Times New Roman"/>
          <w:i/>
          <w:sz w:val="24"/>
          <w:lang w:val="ru-RU"/>
        </w:rPr>
        <w:t xml:space="preserve"> МИД России,</w:t>
      </w:r>
      <w:r>
        <w:rPr>
          <w:rFonts w:ascii="Times New Roman" w:hAnsi="Times New Roman" w:cs="Times New Roman"/>
          <w:i/>
          <w:sz w:val="24"/>
          <w:lang w:val="ru-RU"/>
        </w:rPr>
        <w:t xml:space="preserve"> факультет Международных экономических отношений</w:t>
      </w:r>
      <w:r w:rsidRPr="0087166A">
        <w:rPr>
          <w:rFonts w:ascii="Times New Roman" w:hAnsi="Times New Roman" w:cs="Times New Roman"/>
          <w:i/>
          <w:sz w:val="24"/>
          <w:lang w:val="ru-RU"/>
        </w:rPr>
        <w:t xml:space="preserve">, </w:t>
      </w:r>
      <w:r w:rsidRPr="0087166A">
        <w:rPr>
          <w:rFonts w:ascii="Times New Roman" w:hAnsi="Times New Roman" w:cs="Times New Roman"/>
          <w:i/>
          <w:sz w:val="24"/>
          <w:lang w:val="ru-RU"/>
        </w:rPr>
        <w:br/>
        <w:t>Москва, Россия</w:t>
      </w:r>
      <w:r w:rsidRPr="000E7041">
        <w:rPr>
          <w:rFonts w:ascii="Times New Roman" w:hAnsi="Times New Roman" w:cs="Times New Roman"/>
          <w:i/>
          <w:sz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</w:rPr>
        <w:t>E</w:t>
      </w:r>
      <w:r w:rsidRPr="000E7041">
        <w:rPr>
          <w:rFonts w:ascii="Times New Roman" w:hAnsi="Times New Roman" w:cs="Times New Roman"/>
          <w:i/>
          <w:sz w:val="24"/>
          <w:lang w:val="ru-RU"/>
        </w:rPr>
        <w:t>-</w:t>
      </w:r>
      <w:r>
        <w:rPr>
          <w:rFonts w:ascii="Times New Roman" w:hAnsi="Times New Roman" w:cs="Times New Roman"/>
          <w:i/>
          <w:sz w:val="24"/>
        </w:rPr>
        <w:t>mail</w:t>
      </w:r>
      <w:r w:rsidRPr="000E7041">
        <w:rPr>
          <w:rFonts w:ascii="Times New Roman" w:hAnsi="Times New Roman" w:cs="Times New Roman"/>
          <w:i/>
          <w:sz w:val="24"/>
          <w:lang w:val="ru-RU"/>
        </w:rPr>
        <w:t xml:space="preserve">: </w:t>
      </w:r>
      <w:hyperlink r:id="rId7" w:history="1"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kucharin</w:t>
        </w:r>
        <w:r w:rsidRPr="00045A06">
          <w:rPr>
            <w:rStyle w:val="Hyperlink"/>
            <w:rFonts w:ascii="Times New Roman" w:hAnsi="Times New Roman" w:cs="Times New Roman"/>
            <w:i/>
            <w:sz w:val="24"/>
            <w:lang w:val="ru-RU"/>
          </w:rPr>
          <w:t>.</w:t>
        </w:r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dmitry</w:t>
        </w:r>
        <w:r w:rsidRPr="00045A06">
          <w:rPr>
            <w:rStyle w:val="Hyperlink"/>
            <w:rFonts w:ascii="Times New Roman" w:hAnsi="Times New Roman" w:cs="Times New Roman"/>
            <w:i/>
            <w:sz w:val="24"/>
            <w:lang w:val="ru-RU"/>
          </w:rPr>
          <w:t>@</w:t>
        </w:r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yandex</w:t>
        </w:r>
        <w:r w:rsidRPr="00045A06">
          <w:rPr>
            <w:rStyle w:val="Hyperlink"/>
            <w:rFonts w:ascii="Times New Roman" w:hAnsi="Times New Roman" w:cs="Times New Roman"/>
            <w:i/>
            <w:sz w:val="24"/>
            <w:lang w:val="ru-RU"/>
          </w:rPr>
          <w:t>.</w:t>
        </w:r>
        <w:proofErr w:type="spellStart"/>
        <w:r w:rsidRPr="00045A06">
          <w:rPr>
            <w:rStyle w:val="Hyperlink"/>
            <w:rFonts w:ascii="Times New Roman" w:hAnsi="Times New Roman" w:cs="Times New Roman"/>
            <w:i/>
            <w:sz w:val="24"/>
          </w:rPr>
          <w:t>ru</w:t>
        </w:r>
        <w:proofErr w:type="spellEnd"/>
      </w:hyperlink>
      <w:r w:rsidRPr="000E7041">
        <w:rPr>
          <w:rFonts w:ascii="Times New Roman" w:hAnsi="Times New Roman" w:cs="Times New Roman"/>
          <w:i/>
          <w:sz w:val="24"/>
          <w:lang w:val="ru-RU"/>
        </w:rPr>
        <w:t xml:space="preserve"> </w:t>
      </w:r>
    </w:p>
    <w:p w14:paraId="6E2E4609" w14:textId="41F4AF71" w:rsidR="008E5463" w:rsidRDefault="00760DEA" w:rsidP="00264516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современной науке, </w:t>
      </w:r>
      <w:r w:rsidRPr="000D3F65">
        <w:rPr>
          <w:rFonts w:ascii="Times New Roman" w:hAnsi="Times New Roman" w:cs="Times New Roman"/>
          <w:sz w:val="24"/>
          <w:lang w:val="ru-RU"/>
        </w:rPr>
        <w:t>для моделирования срочной структуры процентных ставок</w:t>
      </w:r>
      <w:r>
        <w:rPr>
          <w:rFonts w:ascii="Times New Roman" w:hAnsi="Times New Roman" w:cs="Times New Roman"/>
          <w:sz w:val="24"/>
          <w:lang w:val="ru-RU"/>
        </w:rPr>
        <w:t xml:space="preserve"> и ее динамики наиболее широко</w:t>
      </w:r>
      <w:r w:rsidR="000E42F2">
        <w:rPr>
          <w:rFonts w:ascii="Times New Roman" w:hAnsi="Times New Roman" w:cs="Times New Roman"/>
          <w:sz w:val="24"/>
          <w:lang w:val="ru-RU"/>
        </w:rPr>
        <w:t>е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0E42F2">
        <w:rPr>
          <w:rFonts w:ascii="Times New Roman" w:hAnsi="Times New Roman" w:cs="Times New Roman"/>
          <w:sz w:val="24"/>
          <w:lang w:val="ru-RU"/>
        </w:rPr>
        <w:t xml:space="preserve">распространение получили </w:t>
      </w:r>
      <w:r>
        <w:rPr>
          <w:rFonts w:ascii="Times New Roman" w:hAnsi="Times New Roman" w:cs="Times New Roman"/>
          <w:sz w:val="24"/>
          <w:lang w:val="ru-RU"/>
        </w:rPr>
        <w:t>стохастические модели</w:t>
      </w:r>
      <w:r w:rsidR="000E42F2">
        <w:rPr>
          <w:rFonts w:ascii="Times New Roman" w:hAnsi="Times New Roman" w:cs="Times New Roman"/>
          <w:sz w:val="24"/>
          <w:lang w:val="ru-RU"/>
        </w:rPr>
        <w:t>, которые сводятся</w:t>
      </w:r>
      <w:r>
        <w:rPr>
          <w:rFonts w:ascii="Times New Roman" w:hAnsi="Times New Roman" w:cs="Times New Roman"/>
          <w:sz w:val="24"/>
          <w:lang w:val="ru-RU"/>
        </w:rPr>
        <w:t xml:space="preserve"> к построению случайного процесса эволюции краткосрочной процентной ставки</w:t>
      </w:r>
      <w:r w:rsidR="00A15FDB">
        <w:rPr>
          <w:rFonts w:ascii="Times New Roman" w:hAnsi="Times New Roman" w:cs="Times New Roman"/>
          <w:sz w:val="24"/>
          <w:lang w:val="ru-RU"/>
        </w:rPr>
        <w:t xml:space="preserve"> </w:t>
      </w:r>
      <w:r w:rsidR="00A15FDB" w:rsidRPr="00A15FDB">
        <w:rPr>
          <w:rFonts w:ascii="Times New Roman" w:hAnsi="Times New Roman" w:cs="Times New Roman"/>
          <w:sz w:val="24"/>
          <w:lang w:val="ru-RU"/>
        </w:rPr>
        <w:t>[1, 2, 3 ,4]</w:t>
      </w:r>
      <w:r>
        <w:rPr>
          <w:rFonts w:ascii="Times New Roman" w:hAnsi="Times New Roman" w:cs="Times New Roman"/>
          <w:sz w:val="24"/>
          <w:lang w:val="ru-RU"/>
        </w:rPr>
        <w:t>.</w:t>
      </w:r>
      <w:r w:rsidR="00773CF2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D035935" w14:textId="1E902BF9" w:rsidR="00F4475A" w:rsidRDefault="00F4475A" w:rsidP="00264516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lang w:val="ru-RU"/>
        </w:rPr>
        <w:t>Вместе с тем</w:t>
      </w:r>
      <w:r w:rsidR="00773CF2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очевидно</w:t>
      </w:r>
      <w:r w:rsidR="00773CF2">
        <w:rPr>
          <w:rFonts w:ascii="Times New Roman" w:hAnsi="Times New Roman" w:cs="Times New Roman"/>
          <w:sz w:val="24"/>
          <w:lang w:val="ru-RU"/>
        </w:rPr>
        <w:t xml:space="preserve">, что </w:t>
      </w:r>
      <w:r>
        <w:rPr>
          <w:rFonts w:ascii="Times New Roman" w:hAnsi="Times New Roman" w:cs="Times New Roman"/>
          <w:sz w:val="24"/>
          <w:lang w:val="ru-RU"/>
        </w:rPr>
        <w:t xml:space="preserve">моделирование </w:t>
      </w:r>
      <w:bookmarkEnd w:id="0"/>
      <w:r>
        <w:rPr>
          <w:rFonts w:ascii="Times New Roman" w:hAnsi="Times New Roman" w:cs="Times New Roman"/>
          <w:sz w:val="24"/>
          <w:lang w:val="ru-RU"/>
        </w:rPr>
        <w:t>случайного процесса эволюции процентной ставки во времени должно опираться на эмпирический анализ динамики процентных ставок, который, в свою очередь, отражает закономерности р</w:t>
      </w:r>
      <w:r w:rsidR="00DF7FF1">
        <w:rPr>
          <w:rFonts w:ascii="Times New Roman" w:hAnsi="Times New Roman" w:cs="Times New Roman"/>
          <w:sz w:val="24"/>
          <w:lang w:val="ru-RU"/>
        </w:rPr>
        <w:t>азвития рынка процентных ставок.</w:t>
      </w:r>
      <w:r w:rsidR="002C3E54">
        <w:rPr>
          <w:rFonts w:ascii="Times New Roman" w:hAnsi="Times New Roman" w:cs="Times New Roman"/>
          <w:sz w:val="24"/>
          <w:lang w:val="ru-RU"/>
        </w:rPr>
        <w:t xml:space="preserve"> При этом, такой анализ должен быть универсальным и охватывать различные </w:t>
      </w:r>
      <w:r w:rsidR="002C3E54" w:rsidRPr="008E5463">
        <w:rPr>
          <w:rFonts w:ascii="Times New Roman" w:hAnsi="Times New Roman" w:cs="Times New Roman"/>
          <w:sz w:val="24"/>
          <w:lang w:val="ru-RU"/>
        </w:rPr>
        <w:t>рыночн</w:t>
      </w:r>
      <w:r w:rsidR="002C3E54">
        <w:rPr>
          <w:rFonts w:ascii="Times New Roman" w:hAnsi="Times New Roman" w:cs="Times New Roman"/>
          <w:sz w:val="24"/>
          <w:lang w:val="ru-RU"/>
        </w:rPr>
        <w:t>ые</w:t>
      </w:r>
      <w:r w:rsidR="002C3E54" w:rsidRPr="008E5463">
        <w:rPr>
          <w:rFonts w:ascii="Times New Roman" w:hAnsi="Times New Roman" w:cs="Times New Roman"/>
          <w:sz w:val="24"/>
          <w:lang w:val="ru-RU"/>
        </w:rPr>
        <w:t xml:space="preserve"> конъюнктур</w:t>
      </w:r>
      <w:r w:rsidR="002C3E54">
        <w:rPr>
          <w:rFonts w:ascii="Times New Roman" w:hAnsi="Times New Roman" w:cs="Times New Roman"/>
          <w:sz w:val="24"/>
          <w:lang w:val="ru-RU"/>
        </w:rPr>
        <w:t>ы, присущие разным странам.</w:t>
      </w:r>
    </w:p>
    <w:p w14:paraId="632C51E1" w14:textId="0313BFCA" w:rsidR="00F4475A" w:rsidRDefault="002C3E54" w:rsidP="00264516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Однако большинство моделей динамики процентных ставок не в состоянии </w:t>
      </w:r>
      <w:r w:rsidR="00624130">
        <w:rPr>
          <w:rFonts w:ascii="Times New Roman" w:hAnsi="Times New Roman" w:cs="Times New Roman"/>
          <w:sz w:val="24"/>
          <w:lang w:val="ru-RU"/>
        </w:rPr>
        <w:t xml:space="preserve">учесть особенности современной рыночной </w:t>
      </w:r>
      <w:r w:rsidR="00624130" w:rsidRPr="008E5463">
        <w:rPr>
          <w:rFonts w:ascii="Times New Roman" w:hAnsi="Times New Roman" w:cs="Times New Roman"/>
          <w:sz w:val="24"/>
          <w:lang w:val="ru-RU"/>
        </w:rPr>
        <w:t>конъюнктур</w:t>
      </w:r>
      <w:r w:rsidR="00624130">
        <w:rPr>
          <w:rFonts w:ascii="Times New Roman" w:hAnsi="Times New Roman" w:cs="Times New Roman"/>
          <w:sz w:val="24"/>
          <w:lang w:val="ru-RU"/>
        </w:rPr>
        <w:t xml:space="preserve">ы рынка процентных ставок. Более того, такая </w:t>
      </w:r>
      <w:r w:rsidR="00624130" w:rsidRPr="008E5463">
        <w:rPr>
          <w:rFonts w:ascii="Times New Roman" w:hAnsi="Times New Roman" w:cs="Times New Roman"/>
          <w:sz w:val="24"/>
          <w:lang w:val="ru-RU"/>
        </w:rPr>
        <w:t>конъюнктур</w:t>
      </w:r>
      <w:r w:rsidR="00624130">
        <w:rPr>
          <w:rFonts w:ascii="Times New Roman" w:hAnsi="Times New Roman" w:cs="Times New Roman"/>
          <w:sz w:val="24"/>
          <w:lang w:val="ru-RU"/>
        </w:rPr>
        <w:t xml:space="preserve">а будет отличаться в разных странах. </w:t>
      </w:r>
      <w:r w:rsidR="008E5463">
        <w:rPr>
          <w:rFonts w:ascii="Times New Roman" w:hAnsi="Times New Roman" w:cs="Times New Roman"/>
          <w:sz w:val="24"/>
          <w:lang w:val="ru-RU"/>
        </w:rPr>
        <w:t xml:space="preserve">Особый интерес здесь </w:t>
      </w:r>
      <w:r w:rsidR="00110E8D">
        <w:rPr>
          <w:rFonts w:ascii="Times New Roman" w:hAnsi="Times New Roman" w:cs="Times New Roman"/>
          <w:sz w:val="24"/>
          <w:lang w:val="ru-RU"/>
        </w:rPr>
        <w:t xml:space="preserve">представляет тот факт, что в динамике процентных ставок </w:t>
      </w:r>
      <w:r w:rsidR="00950F46">
        <w:rPr>
          <w:rFonts w:ascii="Times New Roman" w:hAnsi="Times New Roman" w:cs="Times New Roman"/>
          <w:sz w:val="24"/>
          <w:lang w:val="ru-RU"/>
        </w:rPr>
        <w:t xml:space="preserve">часто </w:t>
      </w:r>
      <w:r w:rsidR="00110E8D">
        <w:rPr>
          <w:rFonts w:ascii="Times New Roman" w:hAnsi="Times New Roman" w:cs="Times New Roman"/>
          <w:sz w:val="24"/>
          <w:lang w:val="ru-RU"/>
        </w:rPr>
        <w:t>встречаются шоки, обусловленные проводимой монетарной политикой центральных банков</w:t>
      </w:r>
      <w:r w:rsidR="00110E8D" w:rsidRPr="00110E8D">
        <w:rPr>
          <w:rFonts w:ascii="Times New Roman" w:hAnsi="Times New Roman" w:cs="Times New Roman"/>
          <w:sz w:val="24"/>
          <w:lang w:val="ru-RU"/>
        </w:rPr>
        <w:t>.</w:t>
      </w:r>
      <w:r w:rsidR="00110E8D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73254A24" w14:textId="27B15D0F" w:rsidR="00EC1F28" w:rsidRDefault="00EC1F28" w:rsidP="00624130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Так, для примера России, п</w:t>
      </w:r>
      <w:r w:rsidR="00264516" w:rsidRPr="00264516">
        <w:rPr>
          <w:rFonts w:ascii="Times New Roman" w:hAnsi="Times New Roman" w:cs="Times New Roman"/>
          <w:sz w:val="24"/>
          <w:lang w:val="ru-RU"/>
        </w:rPr>
        <w:t>ериод в последние 10 лет может быть охарактеризован как период повышенной волатильности процентных ставок в стране.</w:t>
      </w:r>
      <w:r w:rsidR="00950F46" w:rsidRPr="00950F46">
        <w:rPr>
          <w:rFonts w:ascii="Times New Roman" w:hAnsi="Times New Roman" w:cs="Times New Roman"/>
          <w:sz w:val="24"/>
          <w:lang w:val="ru-RU"/>
        </w:rPr>
        <w:t xml:space="preserve"> </w:t>
      </w:r>
      <w:r w:rsidR="00950F46">
        <w:rPr>
          <w:rFonts w:ascii="Times New Roman" w:hAnsi="Times New Roman" w:cs="Times New Roman"/>
          <w:sz w:val="24"/>
          <w:lang w:val="ru-RU"/>
        </w:rPr>
        <w:t>Н</w:t>
      </w:r>
      <w:r w:rsidR="00264516" w:rsidRPr="00264516">
        <w:rPr>
          <w:rFonts w:ascii="Times New Roman" w:hAnsi="Times New Roman" w:cs="Times New Roman"/>
          <w:sz w:val="24"/>
          <w:lang w:val="ru-RU"/>
        </w:rPr>
        <w:t>а данный период приходится два кризиса, связанных с геополитическими аспектами, произошедшие в 2014-2015 и 2022 годах, когда по решению Банка России ключевая ставка существенно поднималась, чтобы поддержать финансовую стабильность и предотвратить неконтролируемый рост цен в стране. Также c 2020 по начало 2021 гг. Банк России удерживал процентную ставку на рекордно низких уровнях, чтобы поддержать экономику в период пандемии COVID-19.</w:t>
      </w:r>
    </w:p>
    <w:p w14:paraId="784B3F7F" w14:textId="08383676" w:rsidR="007D1EE9" w:rsidRPr="00110E8D" w:rsidRDefault="007D1EE9" w:rsidP="007D1EE9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Другим примером с отличной конъюнктурой рынка являются США, где в марте 2020 года ФРС резко</w:t>
      </w:r>
      <w:r w:rsidRPr="00110E8D">
        <w:rPr>
          <w:rFonts w:ascii="Times New Roman" w:hAnsi="Times New Roman" w:cs="Times New Roman"/>
          <w:sz w:val="24"/>
          <w:lang w:val="ru-RU"/>
        </w:rPr>
        <w:t xml:space="preserve"> снизи</w:t>
      </w:r>
      <w:r>
        <w:rPr>
          <w:rFonts w:ascii="Times New Roman" w:hAnsi="Times New Roman" w:cs="Times New Roman"/>
          <w:sz w:val="24"/>
          <w:lang w:val="ru-RU"/>
        </w:rPr>
        <w:t>ла</w:t>
      </w:r>
      <w:r w:rsidRPr="00110E8D">
        <w:rPr>
          <w:rFonts w:ascii="Times New Roman" w:hAnsi="Times New Roman" w:cs="Times New Roman"/>
          <w:sz w:val="24"/>
          <w:lang w:val="ru-RU"/>
        </w:rPr>
        <w:t xml:space="preserve"> процентные ставки до </w:t>
      </w:r>
      <w:r>
        <w:rPr>
          <w:rFonts w:ascii="Times New Roman" w:hAnsi="Times New Roman" w:cs="Times New Roman"/>
          <w:sz w:val="24"/>
          <w:lang w:val="ru-RU"/>
        </w:rPr>
        <w:t>нулевых значений. Такой шаг был</w:t>
      </w:r>
      <w:r w:rsidRPr="00110E8D">
        <w:rPr>
          <w:rFonts w:ascii="Times New Roman" w:hAnsi="Times New Roman" w:cs="Times New Roman"/>
          <w:sz w:val="24"/>
          <w:lang w:val="ru-RU"/>
        </w:rPr>
        <w:t xml:space="preserve"> направлен на поддержание стабильности финансовых рынков и максимальное снижение стоимости заимствований</w:t>
      </w:r>
      <w:r w:rsidR="00FD251C">
        <w:rPr>
          <w:rFonts w:ascii="Times New Roman" w:hAnsi="Times New Roman" w:cs="Times New Roman"/>
          <w:sz w:val="24"/>
          <w:lang w:val="ru-RU"/>
        </w:rPr>
        <w:t xml:space="preserve"> в</w:t>
      </w:r>
      <w:r w:rsidR="00FD251C" w:rsidRPr="00110E8D">
        <w:rPr>
          <w:rFonts w:ascii="Times New Roman" w:hAnsi="Times New Roman" w:cs="Times New Roman"/>
          <w:sz w:val="24"/>
          <w:lang w:val="ru-RU"/>
        </w:rPr>
        <w:t xml:space="preserve"> рамках широкомасштабных чрезвычайных мер по защите экономики от воздей</w:t>
      </w:r>
      <w:r w:rsidR="00FD251C">
        <w:rPr>
          <w:rFonts w:ascii="Times New Roman" w:hAnsi="Times New Roman" w:cs="Times New Roman"/>
          <w:sz w:val="24"/>
          <w:lang w:val="ru-RU"/>
        </w:rPr>
        <w:t xml:space="preserve">ствия вспышки </w:t>
      </w:r>
      <w:r w:rsidR="00FD251C" w:rsidRPr="00264516">
        <w:rPr>
          <w:rFonts w:ascii="Times New Roman" w:hAnsi="Times New Roman" w:cs="Times New Roman"/>
          <w:sz w:val="24"/>
          <w:lang w:val="ru-RU"/>
        </w:rPr>
        <w:t>COVID-19</w:t>
      </w:r>
      <w:r w:rsidRPr="00110E8D">
        <w:rPr>
          <w:rFonts w:ascii="Times New Roman" w:hAnsi="Times New Roman" w:cs="Times New Roman"/>
          <w:sz w:val="24"/>
          <w:lang w:val="ru-RU"/>
        </w:rPr>
        <w:t>.</w:t>
      </w:r>
    </w:p>
    <w:p w14:paraId="0ABDB2D0" w14:textId="2F2EBC76" w:rsidR="00FD251C" w:rsidRDefault="00FD251C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 данного доклада -</w:t>
      </w:r>
      <w:r w:rsidRPr="00FD251C">
        <w:rPr>
          <w:rFonts w:ascii="Times New Roman" w:hAnsi="Times New Roman" w:cs="Times New Roman"/>
          <w:sz w:val="24"/>
          <w:lang w:val="ru-RU"/>
        </w:rPr>
        <w:t xml:space="preserve"> показать, что текущие экономические реалии в России и других странах существенно отличаются от тех предпосылок, что закладываются в стандартные стохастические модели построения срочной структуры процентных ставок. </w:t>
      </w:r>
    </w:p>
    <w:p w14:paraId="6643A911" w14:textId="77777777" w:rsidR="00FD251C" w:rsidRDefault="00FD251C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FD251C">
        <w:rPr>
          <w:rFonts w:ascii="Times New Roman" w:hAnsi="Times New Roman" w:cs="Times New Roman"/>
          <w:sz w:val="24"/>
          <w:lang w:val="ru-RU"/>
        </w:rPr>
        <w:t>Теоретическая значимость</w:t>
      </w:r>
      <w:r>
        <w:rPr>
          <w:rFonts w:ascii="Times New Roman" w:hAnsi="Times New Roman" w:cs="Times New Roman"/>
          <w:sz w:val="24"/>
          <w:lang w:val="ru-RU"/>
        </w:rPr>
        <w:t xml:space="preserve"> и новизна</w:t>
      </w:r>
      <w:r w:rsidRPr="00FD251C">
        <w:rPr>
          <w:rFonts w:ascii="Times New Roman" w:hAnsi="Times New Roman" w:cs="Times New Roman"/>
          <w:sz w:val="24"/>
          <w:lang w:val="ru-RU"/>
        </w:rPr>
        <w:t xml:space="preserve"> данного доклада заключается в </w:t>
      </w:r>
      <w:r>
        <w:rPr>
          <w:rFonts w:ascii="Times New Roman" w:hAnsi="Times New Roman" w:cs="Times New Roman"/>
          <w:sz w:val="24"/>
          <w:lang w:val="ru-RU"/>
        </w:rPr>
        <w:t xml:space="preserve">обширном и исчерпывающем анализе сложившейся на рынке процентных ставок </w:t>
      </w:r>
      <w:r w:rsidRPr="008E5463">
        <w:rPr>
          <w:rFonts w:ascii="Times New Roman" w:hAnsi="Times New Roman" w:cs="Times New Roman"/>
          <w:sz w:val="24"/>
          <w:lang w:val="ru-RU"/>
        </w:rPr>
        <w:t>конъюнктур</w:t>
      </w:r>
      <w:r>
        <w:rPr>
          <w:rFonts w:ascii="Times New Roman" w:hAnsi="Times New Roman" w:cs="Times New Roman"/>
          <w:sz w:val="24"/>
          <w:lang w:val="ru-RU"/>
        </w:rPr>
        <w:t>ы</w:t>
      </w:r>
      <w:r w:rsidRPr="00FD251C">
        <w:rPr>
          <w:rFonts w:ascii="Times New Roman" w:hAnsi="Times New Roman" w:cs="Times New Roman"/>
          <w:sz w:val="24"/>
          <w:lang w:val="ru-RU"/>
        </w:rPr>
        <w:t xml:space="preserve">. Полученные сведения могут быть использованы для дальнейшего изучения </w:t>
      </w:r>
      <w:r>
        <w:rPr>
          <w:rFonts w:ascii="Times New Roman" w:hAnsi="Times New Roman" w:cs="Times New Roman"/>
          <w:sz w:val="24"/>
          <w:lang w:val="ru-RU"/>
        </w:rPr>
        <w:t>проблематики моделирования динамики процентных ставок</w:t>
      </w:r>
      <w:r w:rsidRPr="00FD251C">
        <w:rPr>
          <w:rFonts w:ascii="Times New Roman" w:hAnsi="Times New Roman" w:cs="Times New Roman"/>
          <w:sz w:val="24"/>
          <w:lang w:val="ru-RU"/>
        </w:rPr>
        <w:t>.</w:t>
      </w:r>
    </w:p>
    <w:p w14:paraId="586D146B" w14:textId="77777777" w:rsidR="00FD251C" w:rsidRDefault="00FD251C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FD251C">
        <w:rPr>
          <w:rFonts w:ascii="Times New Roman" w:hAnsi="Times New Roman" w:cs="Times New Roman"/>
          <w:sz w:val="24"/>
          <w:lang w:val="ru-RU"/>
        </w:rPr>
        <w:t>Основные результаты исследования:</w:t>
      </w:r>
    </w:p>
    <w:p w14:paraId="234883B0" w14:textId="7C5EB4E4" w:rsidR="007C0F65" w:rsidRPr="007C0F65" w:rsidRDefault="00EC1D2D" w:rsidP="007C0F65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Получено подтверждение наличия тяжелых хвостов в динамике процентных ставок в России и других странах.</w:t>
      </w:r>
      <w:r w:rsidR="00957704">
        <w:rPr>
          <w:rFonts w:ascii="Times New Roman" w:hAnsi="Times New Roman" w:cs="Times New Roman"/>
          <w:sz w:val="24"/>
          <w:lang w:val="ru-RU"/>
        </w:rPr>
        <w:t xml:space="preserve"> Так</w:t>
      </w:r>
      <w:r w:rsidR="00957704" w:rsidRPr="00957704">
        <w:rPr>
          <w:rFonts w:ascii="Times New Roman" w:hAnsi="Times New Roman" w:cs="Times New Roman"/>
          <w:sz w:val="24"/>
          <w:lang w:val="ru-RU"/>
        </w:rPr>
        <w:t>, распределение</w:t>
      </w:r>
      <w:r w:rsidR="00957704">
        <w:rPr>
          <w:rFonts w:ascii="Times New Roman" w:hAnsi="Times New Roman" w:cs="Times New Roman"/>
          <w:sz w:val="24"/>
          <w:lang w:val="ru-RU"/>
        </w:rPr>
        <w:t xml:space="preserve"> приращений</w:t>
      </w:r>
      <w:r w:rsidR="00957704" w:rsidRPr="00957704">
        <w:rPr>
          <w:rFonts w:ascii="Times New Roman" w:hAnsi="Times New Roman" w:cs="Times New Roman"/>
          <w:sz w:val="24"/>
          <w:lang w:val="ru-RU"/>
        </w:rPr>
        <w:t xml:space="preserve"> однодневн</w:t>
      </w:r>
      <w:r w:rsidR="00957704">
        <w:rPr>
          <w:rFonts w:ascii="Times New Roman" w:hAnsi="Times New Roman" w:cs="Times New Roman"/>
          <w:sz w:val="24"/>
          <w:lang w:val="ru-RU"/>
        </w:rPr>
        <w:t>ой</w:t>
      </w:r>
      <w:r w:rsidR="00957704" w:rsidRPr="00957704">
        <w:rPr>
          <w:rFonts w:ascii="Times New Roman" w:hAnsi="Times New Roman" w:cs="Times New Roman"/>
          <w:sz w:val="24"/>
          <w:lang w:val="ru-RU"/>
        </w:rPr>
        <w:t xml:space="preserve"> межбанковской ставк</w:t>
      </w:r>
      <w:r w:rsidR="00957704">
        <w:rPr>
          <w:rFonts w:ascii="Times New Roman" w:hAnsi="Times New Roman" w:cs="Times New Roman"/>
          <w:sz w:val="24"/>
          <w:lang w:val="ru-RU"/>
        </w:rPr>
        <w:t>и</w:t>
      </w:r>
      <w:r w:rsidR="00957704" w:rsidRPr="00957704">
        <w:rPr>
          <w:rFonts w:ascii="Times New Roman" w:hAnsi="Times New Roman" w:cs="Times New Roman"/>
          <w:sz w:val="24"/>
          <w:lang w:val="ru-RU"/>
        </w:rPr>
        <w:t xml:space="preserve"> RUONIA</w:t>
      </w:r>
      <w:r w:rsidR="00957704">
        <w:rPr>
          <w:rFonts w:ascii="Times New Roman" w:hAnsi="Times New Roman" w:cs="Times New Roman"/>
          <w:sz w:val="24"/>
          <w:lang w:val="ru-RU"/>
        </w:rPr>
        <w:t xml:space="preserve"> в период с 2013 по 2024 годы имеет четко выраженные тяжелые хвосты</w:t>
      </w:r>
      <w:r w:rsidR="00957704" w:rsidRPr="00957704">
        <w:rPr>
          <w:rFonts w:ascii="Times New Roman" w:hAnsi="Times New Roman" w:cs="Times New Roman"/>
          <w:sz w:val="24"/>
          <w:lang w:val="ru-RU"/>
        </w:rPr>
        <w:t>,</w:t>
      </w:r>
      <w:r w:rsidR="00957704">
        <w:rPr>
          <w:rFonts w:ascii="Times New Roman" w:hAnsi="Times New Roman" w:cs="Times New Roman"/>
          <w:sz w:val="24"/>
          <w:lang w:val="ru-RU"/>
        </w:rPr>
        <w:t xml:space="preserve"> а </w:t>
      </w:r>
      <w:r w:rsidR="00957704">
        <w:rPr>
          <w:rFonts w:ascii="Times New Roman" w:hAnsi="Times New Roman" w:cs="Times New Roman"/>
          <w:sz w:val="24"/>
          <w:lang w:val="ru-RU"/>
        </w:rPr>
        <w:lastRenderedPageBreak/>
        <w:t>также наблюдается</w:t>
      </w:r>
      <w:r w:rsidR="00957704" w:rsidRPr="00957704">
        <w:rPr>
          <w:rFonts w:ascii="Times New Roman" w:hAnsi="Times New Roman" w:cs="Times New Roman"/>
          <w:sz w:val="24"/>
          <w:lang w:val="ru-RU"/>
        </w:rPr>
        <w:t xml:space="preserve"> крайне высокое значение коэффициента эксцесса, что свидетельствует о сконцентрированном (</w:t>
      </w:r>
      <w:r w:rsidR="00A15FDB">
        <w:rPr>
          <w:rFonts w:ascii="Times New Roman" w:hAnsi="Times New Roman" w:cs="Times New Roman"/>
          <w:sz w:val="24"/>
          <w:lang w:val="ru-RU"/>
        </w:rPr>
        <w:t>островершинном</w:t>
      </w:r>
      <w:r w:rsidR="00957704" w:rsidRPr="00957704">
        <w:rPr>
          <w:rFonts w:ascii="Times New Roman" w:hAnsi="Times New Roman" w:cs="Times New Roman"/>
          <w:sz w:val="24"/>
          <w:lang w:val="ru-RU"/>
        </w:rPr>
        <w:t>) распределении.</w:t>
      </w:r>
      <w:r w:rsidR="007C0F65">
        <w:rPr>
          <w:rFonts w:ascii="Times New Roman" w:hAnsi="Times New Roman" w:cs="Times New Roman"/>
          <w:sz w:val="24"/>
          <w:lang w:val="ru-RU"/>
        </w:rPr>
        <w:t xml:space="preserve"> Данная особенность справедлива и для рынка процентных ставок США</w:t>
      </w:r>
      <w:r w:rsidR="007C0F65" w:rsidRPr="007C0F65">
        <w:rPr>
          <w:rFonts w:ascii="Times New Roman" w:hAnsi="Times New Roman" w:cs="Times New Roman"/>
          <w:sz w:val="24"/>
          <w:lang w:val="ru-RU"/>
        </w:rPr>
        <w:t>.</w:t>
      </w:r>
      <w:r w:rsidR="007C0F65">
        <w:rPr>
          <w:rFonts w:ascii="Times New Roman" w:hAnsi="Times New Roman" w:cs="Times New Roman"/>
          <w:sz w:val="24"/>
          <w:lang w:val="ru-RU"/>
        </w:rPr>
        <w:t xml:space="preserve"> Стоит также отметить факт наличия правосторонней асимметрии в распределении приращений </w:t>
      </w:r>
      <w:r w:rsidR="007C0F65">
        <w:rPr>
          <w:rFonts w:ascii="Times New Roman" w:hAnsi="Times New Roman" w:cs="Times New Roman"/>
          <w:sz w:val="24"/>
        </w:rPr>
        <w:t>RUONIA</w:t>
      </w:r>
      <w:r w:rsidR="007C0F65" w:rsidRPr="007C0F65">
        <w:rPr>
          <w:rFonts w:ascii="Times New Roman" w:hAnsi="Times New Roman" w:cs="Times New Roman"/>
          <w:sz w:val="24"/>
          <w:lang w:val="ru-RU"/>
        </w:rPr>
        <w:t>, что объясняется тенденцией к положительным скачкам ставок во время кризисных явлений. В</w:t>
      </w:r>
      <w:r w:rsidR="007C0F65">
        <w:rPr>
          <w:rFonts w:ascii="Times New Roman" w:hAnsi="Times New Roman" w:cs="Times New Roman"/>
          <w:sz w:val="24"/>
          <w:lang w:val="ru-RU"/>
        </w:rPr>
        <w:t>ышесказанное свидетельствует о ненормальности распределения приращений процентных ставок</w:t>
      </w:r>
      <w:r w:rsidR="007C0F65" w:rsidRPr="007C0F65">
        <w:rPr>
          <w:rFonts w:ascii="Times New Roman" w:hAnsi="Times New Roman" w:cs="Times New Roman"/>
          <w:sz w:val="24"/>
          <w:lang w:val="ru-RU"/>
        </w:rPr>
        <w:t>.</w:t>
      </w:r>
    </w:p>
    <w:p w14:paraId="092EACD9" w14:textId="77777777" w:rsidR="007C0F65" w:rsidRDefault="007C0F65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Результаты проведенных статистических тестов подтвердили стационарность рядов</w:t>
      </w:r>
      <w:r w:rsidR="00EC1D2D">
        <w:rPr>
          <w:rFonts w:ascii="Times New Roman" w:hAnsi="Times New Roman" w:cs="Times New Roman"/>
          <w:sz w:val="24"/>
          <w:lang w:val="ru-RU"/>
        </w:rPr>
        <w:t xml:space="preserve"> приращения </w:t>
      </w:r>
      <w:r>
        <w:rPr>
          <w:rFonts w:ascii="Times New Roman" w:hAnsi="Times New Roman" w:cs="Times New Roman"/>
          <w:sz w:val="24"/>
          <w:lang w:val="ru-RU"/>
        </w:rPr>
        <w:t>изучаемых процентных ставок</w:t>
      </w:r>
      <w:r w:rsidRPr="007C0F65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Это </w:t>
      </w:r>
      <w:r w:rsidR="00EC1D2D">
        <w:rPr>
          <w:rFonts w:ascii="Times New Roman" w:hAnsi="Times New Roman" w:cs="Times New Roman"/>
          <w:sz w:val="24"/>
          <w:lang w:val="ru-RU"/>
        </w:rPr>
        <w:t>соответствует базовой гипотезе стохастического моделирования.</w:t>
      </w:r>
    </w:p>
    <w:p w14:paraId="0BE967E3" w14:textId="504275C1" w:rsidR="00EC1D2D" w:rsidRDefault="00911064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Была подтверждена гипотеза об отсутствии или наличии слабовыраженной </w:t>
      </w:r>
      <w:r w:rsidR="00FD792C">
        <w:rPr>
          <w:rFonts w:ascii="Times New Roman" w:hAnsi="Times New Roman" w:cs="Times New Roman"/>
          <w:sz w:val="24"/>
          <w:lang w:val="ru-RU"/>
        </w:rPr>
        <w:t>автокорреляции</w:t>
      </w:r>
      <w:r>
        <w:rPr>
          <w:rFonts w:ascii="Times New Roman" w:hAnsi="Times New Roman" w:cs="Times New Roman"/>
          <w:sz w:val="24"/>
          <w:lang w:val="ru-RU"/>
        </w:rPr>
        <w:t xml:space="preserve"> исследуемых временных рядов приращений процентных ставок</w:t>
      </w:r>
      <w:r w:rsidRPr="00911064">
        <w:rPr>
          <w:rFonts w:ascii="Times New Roman" w:hAnsi="Times New Roman" w:cs="Times New Roman"/>
          <w:sz w:val="24"/>
          <w:lang w:val="ru-RU"/>
        </w:rPr>
        <w:t>.</w:t>
      </w:r>
    </w:p>
    <w:p w14:paraId="2E2F700E" w14:textId="13D663E7" w:rsidR="00941C21" w:rsidRPr="003721FF" w:rsidRDefault="00941C21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Изучаемые ряды приращений ставок можно охарактеризовать </w:t>
      </w:r>
      <w:r w:rsidR="004A0345">
        <w:rPr>
          <w:rFonts w:ascii="Times New Roman" w:hAnsi="Times New Roman" w:cs="Times New Roman"/>
          <w:sz w:val="24"/>
          <w:lang w:val="ru-RU"/>
        </w:rPr>
        <w:t>непостоянством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4A0345">
        <w:rPr>
          <w:rFonts w:ascii="Times New Roman" w:hAnsi="Times New Roman" w:cs="Times New Roman"/>
          <w:sz w:val="24"/>
          <w:lang w:val="ru-RU"/>
        </w:rPr>
        <w:t>волатильности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941C21">
        <w:rPr>
          <w:rFonts w:ascii="Times New Roman" w:hAnsi="Times New Roman" w:cs="Times New Roman"/>
          <w:sz w:val="24"/>
          <w:lang w:val="ru-RU"/>
        </w:rPr>
        <w:t>причём среднюю (долгосрочную, безусловную) волатильность</w:t>
      </w:r>
      <w:r w:rsidR="004A0345">
        <w:rPr>
          <w:rFonts w:ascii="Times New Roman" w:hAnsi="Times New Roman" w:cs="Times New Roman"/>
          <w:sz w:val="24"/>
          <w:lang w:val="ru-RU"/>
        </w:rPr>
        <w:t xml:space="preserve"> </w:t>
      </w:r>
      <w:r w:rsidRPr="00941C21">
        <w:rPr>
          <w:rFonts w:ascii="Times New Roman" w:hAnsi="Times New Roman" w:cs="Times New Roman"/>
          <w:sz w:val="24"/>
          <w:lang w:val="ru-RU"/>
        </w:rPr>
        <w:t>можно считать относительно стабильной.</w:t>
      </w:r>
      <w:r w:rsidRPr="004A034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Это говорит о </w:t>
      </w:r>
      <w:r w:rsidR="004A0345">
        <w:rPr>
          <w:rFonts w:ascii="Times New Roman" w:hAnsi="Times New Roman" w:cs="Times New Roman"/>
          <w:sz w:val="24"/>
          <w:lang w:val="ru-RU"/>
        </w:rPr>
        <w:t>независимости распределения от времени рядов приращений процентных ставок</w:t>
      </w:r>
      <w:r w:rsidR="004A0345" w:rsidRPr="004A0345">
        <w:rPr>
          <w:rFonts w:ascii="Times New Roman" w:hAnsi="Times New Roman" w:cs="Times New Roman"/>
          <w:sz w:val="24"/>
          <w:lang w:val="ru-RU"/>
        </w:rPr>
        <w:t>.</w:t>
      </w:r>
      <w:r w:rsidR="004A0345">
        <w:rPr>
          <w:rFonts w:ascii="Times New Roman" w:hAnsi="Times New Roman" w:cs="Times New Roman"/>
          <w:sz w:val="24"/>
          <w:lang w:val="ru-RU"/>
        </w:rPr>
        <w:t xml:space="preserve"> Вышеупомянутое непостоянство волатильности выражается в наличии периодов ее высоких и относительно низких значений</w:t>
      </w:r>
      <w:r w:rsidR="004A0345" w:rsidRPr="004A0345">
        <w:rPr>
          <w:rFonts w:ascii="Times New Roman" w:hAnsi="Times New Roman" w:cs="Times New Roman"/>
          <w:sz w:val="24"/>
          <w:lang w:val="ru-RU"/>
        </w:rPr>
        <w:t>.</w:t>
      </w:r>
      <w:r w:rsidR="004A0345">
        <w:rPr>
          <w:rFonts w:ascii="Times New Roman" w:hAnsi="Times New Roman" w:cs="Times New Roman"/>
          <w:sz w:val="24"/>
          <w:lang w:val="ru-RU"/>
        </w:rPr>
        <w:t xml:space="preserve"> Другими словами</w:t>
      </w:r>
      <w:r w:rsidR="004A0345" w:rsidRPr="003721FF">
        <w:rPr>
          <w:rFonts w:ascii="Times New Roman" w:hAnsi="Times New Roman" w:cs="Times New Roman"/>
          <w:sz w:val="24"/>
          <w:lang w:val="ru-RU"/>
        </w:rPr>
        <w:t>,</w:t>
      </w:r>
      <w:r w:rsidR="004A0345">
        <w:rPr>
          <w:rFonts w:ascii="Times New Roman" w:hAnsi="Times New Roman" w:cs="Times New Roman"/>
          <w:sz w:val="24"/>
          <w:lang w:val="ru-RU"/>
        </w:rPr>
        <w:t xml:space="preserve"> наблюдается феномен кластеризации волатильности</w:t>
      </w:r>
      <w:r w:rsidR="004A0345" w:rsidRPr="003721FF">
        <w:rPr>
          <w:rFonts w:ascii="Times New Roman" w:hAnsi="Times New Roman" w:cs="Times New Roman"/>
          <w:sz w:val="24"/>
          <w:lang w:val="ru-RU"/>
        </w:rPr>
        <w:t>.</w:t>
      </w:r>
    </w:p>
    <w:p w14:paraId="0AFA3222" w14:textId="68CDD354" w:rsidR="00EC1D2D" w:rsidRPr="003721FF" w:rsidRDefault="003721FF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Было проведено разложение рядов процентных ставок на базовые компоненты временных рядов</w:t>
      </w:r>
      <w:r w:rsidRPr="003721FF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Можно говорить об отсутствии трендовой компоненты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т</w:t>
      </w:r>
      <w:r w:rsidRPr="003721FF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е</w:t>
      </w:r>
      <w:r w:rsidRPr="003721FF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плавной долговременной понижательной или повышательной тенденции</w:t>
      </w:r>
      <w:r w:rsidRPr="003721FF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В то же время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определенно наличие циклической компоненты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что обусловлено наличием циклов «мягкой» и «жесткой» денежно-кредитной политики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циклов деловой активности</w:t>
      </w:r>
      <w:r w:rsidRPr="003721FF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Кроме того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наблюдается определенное влияние сезонной компоненты</w:t>
      </w:r>
      <w:r w:rsidRPr="003721FF">
        <w:rPr>
          <w:rFonts w:ascii="Times New Roman" w:hAnsi="Times New Roman" w:cs="Times New Roman"/>
          <w:sz w:val="24"/>
          <w:lang w:val="ru-RU"/>
        </w:rPr>
        <w:t xml:space="preserve"> на ряды процентных ставок как в России,</w:t>
      </w:r>
      <w:r>
        <w:rPr>
          <w:rFonts w:ascii="Times New Roman" w:hAnsi="Times New Roman" w:cs="Times New Roman"/>
          <w:sz w:val="24"/>
          <w:lang w:val="ru-RU"/>
        </w:rPr>
        <w:t xml:space="preserve"> так и в США</w:t>
      </w:r>
      <w:r w:rsidRPr="003721FF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Так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в зимнее время года ряды процентных ставок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как правило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отличаются более высокими значениями и повышенной волатильностью</w:t>
      </w:r>
      <w:r w:rsidRPr="003721FF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по сравнению с другими сезонами года</w:t>
      </w:r>
      <w:r w:rsidRPr="003721FF">
        <w:rPr>
          <w:rFonts w:ascii="Times New Roman" w:hAnsi="Times New Roman" w:cs="Times New Roman"/>
          <w:sz w:val="24"/>
          <w:lang w:val="ru-RU"/>
        </w:rPr>
        <w:t>.</w:t>
      </w:r>
      <w:r w:rsidR="00391D7E">
        <w:rPr>
          <w:rFonts w:ascii="Times New Roman" w:hAnsi="Times New Roman" w:cs="Times New Roman"/>
          <w:sz w:val="24"/>
          <w:lang w:val="ru-RU"/>
        </w:rPr>
        <w:t xml:space="preserve"> Наиболее низкие значения рядов и их волатильность наблюдаются в летний сезон</w:t>
      </w:r>
      <w:r w:rsidR="00391D7E" w:rsidRPr="00391D7E">
        <w:rPr>
          <w:rFonts w:ascii="Times New Roman" w:hAnsi="Times New Roman" w:cs="Times New Roman"/>
          <w:sz w:val="24"/>
          <w:lang w:val="ru-RU"/>
        </w:rPr>
        <w:t xml:space="preserve">. </w:t>
      </w:r>
      <w:r w:rsidR="00391D7E">
        <w:rPr>
          <w:rFonts w:ascii="Times New Roman" w:hAnsi="Times New Roman" w:cs="Times New Roman"/>
          <w:sz w:val="24"/>
          <w:lang w:val="ru-RU"/>
        </w:rPr>
        <w:t>Данные сезонные различия величины волатильности также подтверждают наличие кластеризации волатильности</w:t>
      </w:r>
      <w:r w:rsidR="00391D7E" w:rsidRPr="00391D7E">
        <w:rPr>
          <w:rFonts w:ascii="Times New Roman" w:hAnsi="Times New Roman" w:cs="Times New Roman"/>
          <w:sz w:val="24"/>
          <w:lang w:val="ru-RU"/>
        </w:rPr>
        <w:t>.</w:t>
      </w:r>
      <w:r w:rsidR="00391D7E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2BAEA0A0" w14:textId="3D6ADCE9" w:rsidR="00EC1D2D" w:rsidRPr="00CC330E" w:rsidRDefault="00890B79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Таким образом</w:t>
      </w:r>
      <w:r w:rsidRPr="00257398">
        <w:rPr>
          <w:rFonts w:ascii="Times New Roman" w:hAnsi="Times New Roman" w:cs="Times New Roman"/>
          <w:sz w:val="24"/>
          <w:lang w:val="ru-RU"/>
        </w:rPr>
        <w:t>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257398">
        <w:rPr>
          <w:rFonts w:ascii="Times New Roman" w:hAnsi="Times New Roman" w:cs="Times New Roman"/>
          <w:sz w:val="24"/>
          <w:lang w:val="ru-RU"/>
        </w:rPr>
        <w:t>несмотря на подтверждение некоторых базовых гипотез стохастического моделирования</w:t>
      </w:r>
      <w:r w:rsidR="00257398" w:rsidRPr="00257398">
        <w:rPr>
          <w:rFonts w:ascii="Times New Roman" w:hAnsi="Times New Roman" w:cs="Times New Roman"/>
          <w:sz w:val="24"/>
          <w:lang w:val="ru-RU"/>
        </w:rPr>
        <w:t>,</w:t>
      </w:r>
      <w:r w:rsidR="00257398">
        <w:rPr>
          <w:rFonts w:ascii="Times New Roman" w:hAnsi="Times New Roman" w:cs="Times New Roman"/>
          <w:sz w:val="24"/>
          <w:lang w:val="ru-RU"/>
        </w:rPr>
        <w:t xml:space="preserve"> были выделены особенности текущей конъюнктуры процентных ставок как в России</w:t>
      </w:r>
      <w:r w:rsidR="00257398" w:rsidRPr="00257398">
        <w:rPr>
          <w:rFonts w:ascii="Times New Roman" w:hAnsi="Times New Roman" w:cs="Times New Roman"/>
          <w:sz w:val="24"/>
          <w:lang w:val="ru-RU"/>
        </w:rPr>
        <w:t>,</w:t>
      </w:r>
      <w:r w:rsidR="00257398">
        <w:rPr>
          <w:rFonts w:ascii="Times New Roman" w:hAnsi="Times New Roman" w:cs="Times New Roman"/>
          <w:sz w:val="24"/>
          <w:lang w:val="ru-RU"/>
        </w:rPr>
        <w:t xml:space="preserve"> так и </w:t>
      </w:r>
      <w:r w:rsidR="00131A6E">
        <w:rPr>
          <w:rFonts w:ascii="Times New Roman" w:hAnsi="Times New Roman" w:cs="Times New Roman"/>
          <w:sz w:val="24"/>
          <w:lang w:val="ru-RU"/>
        </w:rPr>
        <w:t>за рубежом</w:t>
      </w:r>
      <w:r w:rsidR="00257398" w:rsidRPr="00257398">
        <w:rPr>
          <w:rFonts w:ascii="Times New Roman" w:hAnsi="Times New Roman" w:cs="Times New Roman"/>
          <w:sz w:val="24"/>
          <w:lang w:val="ru-RU"/>
        </w:rPr>
        <w:t>,</w:t>
      </w:r>
      <w:r w:rsidR="00257398">
        <w:rPr>
          <w:rFonts w:ascii="Times New Roman" w:hAnsi="Times New Roman" w:cs="Times New Roman"/>
          <w:sz w:val="24"/>
          <w:lang w:val="ru-RU"/>
        </w:rPr>
        <w:t xml:space="preserve"> которые могут не учитываться стандартными стохастическими моделями</w:t>
      </w:r>
      <w:r w:rsidR="00257398" w:rsidRPr="00257398">
        <w:rPr>
          <w:rFonts w:ascii="Times New Roman" w:hAnsi="Times New Roman" w:cs="Times New Roman"/>
          <w:sz w:val="24"/>
          <w:lang w:val="ru-RU"/>
        </w:rPr>
        <w:t xml:space="preserve">. </w:t>
      </w:r>
      <w:r w:rsidR="00CC330E">
        <w:rPr>
          <w:rFonts w:ascii="Times New Roman" w:hAnsi="Times New Roman" w:cs="Times New Roman"/>
          <w:sz w:val="24"/>
          <w:lang w:val="ru-RU"/>
        </w:rPr>
        <w:t>Представляется</w:t>
      </w:r>
      <w:r w:rsidR="00CC330E" w:rsidRPr="00CC330E">
        <w:rPr>
          <w:rFonts w:ascii="Times New Roman" w:hAnsi="Times New Roman" w:cs="Times New Roman"/>
          <w:sz w:val="24"/>
          <w:lang w:val="ru-RU"/>
        </w:rPr>
        <w:t>,</w:t>
      </w:r>
      <w:r w:rsidR="00CC330E">
        <w:rPr>
          <w:rFonts w:ascii="Times New Roman" w:hAnsi="Times New Roman" w:cs="Times New Roman"/>
          <w:sz w:val="24"/>
          <w:lang w:val="ru-RU"/>
        </w:rPr>
        <w:t xml:space="preserve"> что для достижения высокого качества моделирования процентных ставок в современных моделях необходимо учитывать выявленные в результате анализа явления</w:t>
      </w:r>
      <w:r w:rsidR="00CC330E" w:rsidRPr="00CC330E">
        <w:rPr>
          <w:rFonts w:ascii="Times New Roman" w:hAnsi="Times New Roman" w:cs="Times New Roman"/>
          <w:sz w:val="24"/>
          <w:lang w:val="ru-RU"/>
        </w:rPr>
        <w:t>.</w:t>
      </w:r>
    </w:p>
    <w:p w14:paraId="75A56BFD" w14:textId="77777777" w:rsidR="00EC1D2D" w:rsidRDefault="00EC1D2D" w:rsidP="00CC330E">
      <w:pPr>
        <w:spacing w:after="4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14:paraId="5C40D0E8" w14:textId="1D5DAAAC" w:rsidR="00EC1D2D" w:rsidRPr="007C63B0" w:rsidRDefault="00A01F25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C63B0">
        <w:rPr>
          <w:rFonts w:ascii="Times New Roman" w:hAnsi="Times New Roman" w:cs="Times New Roman"/>
          <w:b/>
          <w:sz w:val="24"/>
          <w:lang w:val="ru-RU"/>
        </w:rPr>
        <w:t>Литература:</w:t>
      </w:r>
    </w:p>
    <w:p w14:paraId="2D695969" w14:textId="296E675E" w:rsidR="00A01F25" w:rsidRPr="007C63B0" w:rsidRDefault="004C4EFC" w:rsidP="007C63B0">
      <w:pPr>
        <w:pStyle w:val="ListParagraph"/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7C63B0">
        <w:rPr>
          <w:rFonts w:ascii="Times New Roman" w:hAnsi="Times New Roman" w:cs="Times New Roman"/>
          <w:sz w:val="24"/>
        </w:rPr>
        <w:t xml:space="preserve">Cox, J.C., J.E. Ingersoll and S.A. Ross. A Theory of the Term Structure of Interest Rates // </w:t>
      </w:r>
      <w:proofErr w:type="spellStart"/>
      <w:r w:rsidRPr="007C63B0">
        <w:rPr>
          <w:rFonts w:ascii="Times New Roman" w:hAnsi="Times New Roman" w:cs="Times New Roman"/>
          <w:sz w:val="24"/>
        </w:rPr>
        <w:t>Econometrica</w:t>
      </w:r>
      <w:proofErr w:type="spellEnd"/>
      <w:r w:rsidRPr="007C63B0">
        <w:rPr>
          <w:rFonts w:ascii="Times New Roman" w:hAnsi="Times New Roman" w:cs="Times New Roman"/>
          <w:sz w:val="24"/>
        </w:rPr>
        <w:t xml:space="preserve">. </w:t>
      </w:r>
      <w:r w:rsidRPr="007C63B0">
        <w:rPr>
          <w:rFonts w:ascii="Times New Roman" w:hAnsi="Times New Roman" w:cs="Times New Roman"/>
          <w:sz w:val="24"/>
          <w:lang w:val="ru-RU"/>
        </w:rPr>
        <w:t>1985. 53 (2): 385–407.</w:t>
      </w:r>
    </w:p>
    <w:p w14:paraId="293E7051" w14:textId="30AB72A3" w:rsidR="007C63B0" w:rsidRPr="007C63B0" w:rsidRDefault="007C63B0" w:rsidP="007C63B0">
      <w:pPr>
        <w:pStyle w:val="ListParagraph"/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7C63B0">
        <w:rPr>
          <w:rFonts w:ascii="Times New Roman" w:hAnsi="Times New Roman" w:cs="Times New Roman"/>
          <w:sz w:val="24"/>
        </w:rPr>
        <w:t xml:space="preserve">John Hull and Alan White. Pricing interest-rate derivative securities // Review of Financial Studies. </w:t>
      </w:r>
      <w:r w:rsidRPr="007C63B0">
        <w:rPr>
          <w:rFonts w:ascii="Times New Roman" w:hAnsi="Times New Roman" w:cs="Times New Roman"/>
          <w:sz w:val="24"/>
          <w:lang w:val="ru-RU"/>
        </w:rPr>
        <w:t>1990. 3 (4): 573–592.</w:t>
      </w:r>
    </w:p>
    <w:p w14:paraId="0092420E" w14:textId="7BA85F28" w:rsidR="007C63B0" w:rsidRPr="007C63B0" w:rsidRDefault="007C63B0" w:rsidP="007C63B0">
      <w:pPr>
        <w:pStyle w:val="ListParagraph"/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C63B0">
        <w:rPr>
          <w:rFonts w:ascii="Times New Roman" w:hAnsi="Times New Roman" w:cs="Times New Roman"/>
          <w:sz w:val="24"/>
        </w:rPr>
        <w:t>T.S.Y. Ho and S.B. Lee. Term structure movements and pricing interest rate contingent claims // Journal of Finance. 1986. 41 (5): 1011–1029.</w:t>
      </w:r>
    </w:p>
    <w:p w14:paraId="209A26B2" w14:textId="782134EB" w:rsidR="00EC1D2D" w:rsidRPr="007C63B0" w:rsidRDefault="007C63B0" w:rsidP="007C63B0">
      <w:pPr>
        <w:pStyle w:val="ListParagraph"/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7C63B0">
        <w:rPr>
          <w:rFonts w:ascii="Times New Roman" w:hAnsi="Times New Roman" w:cs="Times New Roman"/>
          <w:sz w:val="24"/>
        </w:rPr>
        <w:t xml:space="preserve">Vasicek O. An Equilibrium </w:t>
      </w:r>
      <w:proofErr w:type="spellStart"/>
      <w:r w:rsidRPr="007C63B0">
        <w:rPr>
          <w:rFonts w:ascii="Times New Roman" w:hAnsi="Times New Roman" w:cs="Times New Roman"/>
          <w:sz w:val="24"/>
        </w:rPr>
        <w:t>Characterisation</w:t>
      </w:r>
      <w:proofErr w:type="spellEnd"/>
      <w:r w:rsidRPr="007C63B0">
        <w:rPr>
          <w:rFonts w:ascii="Times New Roman" w:hAnsi="Times New Roman" w:cs="Times New Roman"/>
          <w:sz w:val="24"/>
        </w:rPr>
        <w:t xml:space="preserve"> of the Term Structure // Journal of Financial Economics. 1977. 5 (2): 177–188.</w:t>
      </w:r>
      <w:r w:rsidRPr="007C63B0">
        <w:rPr>
          <w:rFonts w:ascii="Times New Roman" w:hAnsi="Times New Roman" w:cs="Times New Roman"/>
          <w:sz w:val="24"/>
        </w:rPr>
        <w:t xml:space="preserve"> </w:t>
      </w:r>
    </w:p>
    <w:p w14:paraId="11B02D03" w14:textId="77777777" w:rsidR="00EC1D2D" w:rsidRPr="007C63B0" w:rsidRDefault="00EC1D2D" w:rsidP="00FD251C">
      <w:pPr>
        <w:spacing w:after="4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sectPr w:rsidR="00EC1D2D" w:rsidRPr="007C63B0" w:rsidSect="00C663C2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4477"/>
    <w:multiLevelType w:val="hybridMultilevel"/>
    <w:tmpl w:val="7DBE571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C2"/>
    <w:rsid w:val="00065821"/>
    <w:rsid w:val="000D3F65"/>
    <w:rsid w:val="000E42F2"/>
    <w:rsid w:val="000E7041"/>
    <w:rsid w:val="00110E8D"/>
    <w:rsid w:val="00131A6E"/>
    <w:rsid w:val="00230A5C"/>
    <w:rsid w:val="00253494"/>
    <w:rsid w:val="00257398"/>
    <w:rsid w:val="00264516"/>
    <w:rsid w:val="002C3E54"/>
    <w:rsid w:val="003721FF"/>
    <w:rsid w:val="00391D7E"/>
    <w:rsid w:val="004A0345"/>
    <w:rsid w:val="004C4EFC"/>
    <w:rsid w:val="00624130"/>
    <w:rsid w:val="00760DEA"/>
    <w:rsid w:val="00773CF2"/>
    <w:rsid w:val="007C0F65"/>
    <w:rsid w:val="007C63B0"/>
    <w:rsid w:val="007D1EE9"/>
    <w:rsid w:val="0087166A"/>
    <w:rsid w:val="00890B79"/>
    <w:rsid w:val="008E5463"/>
    <w:rsid w:val="00911064"/>
    <w:rsid w:val="00941C21"/>
    <w:rsid w:val="00950F46"/>
    <w:rsid w:val="00957704"/>
    <w:rsid w:val="00A01F25"/>
    <w:rsid w:val="00A15FDB"/>
    <w:rsid w:val="00B56539"/>
    <w:rsid w:val="00C663C2"/>
    <w:rsid w:val="00CC330E"/>
    <w:rsid w:val="00DF2BEC"/>
    <w:rsid w:val="00DF7FF1"/>
    <w:rsid w:val="00EC1D2D"/>
    <w:rsid w:val="00EC1F28"/>
    <w:rsid w:val="00F4475A"/>
    <w:rsid w:val="00FD251C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C439"/>
  <w15:chartTrackingRefBased/>
  <w15:docId w15:val="{8BC7FFEB-AC08-4A0A-8FD2-DC61A0B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0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charin.dmitr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ill.nestrug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3145-B543-4C4F-98A8-E34B0910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 master</dc:creator>
  <cp:keywords/>
  <dc:description/>
  <cp:lastModifiedBy>2o master</cp:lastModifiedBy>
  <cp:revision>3</cp:revision>
  <dcterms:created xsi:type="dcterms:W3CDTF">2024-02-15T21:20:00Z</dcterms:created>
  <dcterms:modified xsi:type="dcterms:W3CDTF">2024-02-15T22:28:00Z</dcterms:modified>
</cp:coreProperties>
</file>