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15190" w14:textId="4C6038BC" w:rsidR="00E20B2B" w:rsidRPr="00A26D15" w:rsidRDefault="00E20B2B" w:rsidP="00004EB9">
      <w:pPr>
        <w:spacing w:line="240" w:lineRule="auto"/>
        <w:ind w:firstLineChars="0" w:firstLine="397"/>
        <w:jc w:val="center"/>
        <w:rPr>
          <w:b/>
          <w:bCs/>
          <w:lang w:val="ru-RU"/>
        </w:rPr>
      </w:pPr>
      <w:r w:rsidRPr="00A26D15">
        <w:rPr>
          <w:b/>
          <w:bCs/>
          <w:lang w:val="ru-RU"/>
        </w:rPr>
        <w:t>Влияние старения населения на темпы прироста средней производительности труда в регионах Китае</w:t>
      </w:r>
    </w:p>
    <w:p w14:paraId="5BBA2E6C" w14:textId="011EA297" w:rsidR="00E962B4" w:rsidRPr="00A26D15" w:rsidRDefault="00E962B4" w:rsidP="00004EB9">
      <w:pPr>
        <w:spacing w:line="240" w:lineRule="auto"/>
        <w:ind w:firstLineChars="0" w:firstLine="397"/>
        <w:jc w:val="center"/>
        <w:rPr>
          <w:b/>
          <w:bCs/>
          <w:i/>
          <w:iCs/>
          <w:lang w:val="ru-RU"/>
        </w:rPr>
      </w:pPr>
      <w:r w:rsidRPr="00A26D15">
        <w:rPr>
          <w:b/>
          <w:bCs/>
          <w:i/>
          <w:iCs/>
          <w:lang w:val="ru-RU"/>
        </w:rPr>
        <w:t>Цзян Лин</w:t>
      </w:r>
    </w:p>
    <w:p w14:paraId="11FE8C15" w14:textId="1B6EB4E6" w:rsidR="00E962B4" w:rsidRPr="00A26D15" w:rsidRDefault="00E962B4" w:rsidP="00004EB9">
      <w:pPr>
        <w:spacing w:line="240" w:lineRule="auto"/>
        <w:ind w:firstLineChars="0" w:firstLine="397"/>
        <w:jc w:val="center"/>
        <w:rPr>
          <w:b/>
          <w:bCs/>
          <w:i/>
          <w:iCs/>
          <w:lang w:val="ru-RU"/>
        </w:rPr>
      </w:pPr>
      <w:r w:rsidRPr="00A26D15">
        <w:rPr>
          <w:b/>
          <w:bCs/>
          <w:i/>
          <w:iCs/>
          <w:lang w:val="ru-RU"/>
        </w:rPr>
        <w:t>Аспирантка</w:t>
      </w:r>
    </w:p>
    <w:p w14:paraId="4D34F37D" w14:textId="3D39FD6B" w:rsidR="00E962B4" w:rsidRPr="00A26D15" w:rsidRDefault="00E962B4" w:rsidP="00004EB9">
      <w:pPr>
        <w:spacing w:line="240" w:lineRule="auto"/>
        <w:ind w:firstLineChars="0" w:firstLine="397"/>
        <w:jc w:val="center"/>
        <w:rPr>
          <w:i/>
          <w:iCs/>
          <w:lang w:val="ru-RU"/>
        </w:rPr>
      </w:pPr>
      <w:r w:rsidRPr="00A26D15">
        <w:rPr>
          <w:i/>
          <w:iCs/>
          <w:lang w:val="ru-RU"/>
        </w:rPr>
        <w:t>Московский государственный университет имени М.В.Ломоносова,</w:t>
      </w:r>
    </w:p>
    <w:p w14:paraId="27D85E3C" w14:textId="74DF758F" w:rsidR="00E962B4" w:rsidRPr="00A26D15" w:rsidRDefault="00E962B4" w:rsidP="00004EB9">
      <w:pPr>
        <w:spacing w:line="240" w:lineRule="auto"/>
        <w:ind w:firstLineChars="0" w:firstLine="397"/>
        <w:jc w:val="center"/>
        <w:rPr>
          <w:i/>
          <w:iCs/>
          <w:lang w:val="ru-RU"/>
        </w:rPr>
      </w:pPr>
      <w:r w:rsidRPr="00A26D15">
        <w:rPr>
          <w:i/>
          <w:iCs/>
          <w:lang w:val="ru-RU"/>
        </w:rPr>
        <w:t>Московская школа экономики, Москва, Россия</w:t>
      </w:r>
    </w:p>
    <w:p w14:paraId="58AC084C" w14:textId="5A3A5A59" w:rsidR="00BF5C14" w:rsidRPr="007217D0" w:rsidRDefault="00E962B4" w:rsidP="00004EB9">
      <w:pPr>
        <w:spacing w:line="240" w:lineRule="auto"/>
        <w:ind w:firstLineChars="0" w:firstLine="397"/>
        <w:jc w:val="center"/>
        <w:rPr>
          <w:i/>
          <w:iCs/>
          <w:lang w:val="ru-RU"/>
        </w:rPr>
      </w:pPr>
      <w:r w:rsidRPr="00A26D15">
        <w:rPr>
          <w:i/>
          <w:iCs/>
        </w:rPr>
        <w:t>E</w:t>
      </w:r>
      <w:r w:rsidRPr="007217D0">
        <w:rPr>
          <w:i/>
          <w:iCs/>
          <w:lang w:val="ru-RU"/>
        </w:rPr>
        <w:t>–</w:t>
      </w:r>
      <w:r w:rsidRPr="00A26D15">
        <w:rPr>
          <w:i/>
          <w:iCs/>
        </w:rPr>
        <w:t>mail</w:t>
      </w:r>
      <w:r w:rsidRPr="007217D0">
        <w:rPr>
          <w:i/>
          <w:iCs/>
          <w:lang w:val="ru-RU"/>
        </w:rPr>
        <w:t xml:space="preserve">: </w:t>
      </w:r>
      <w:r w:rsidRPr="00A26D15">
        <w:rPr>
          <w:i/>
          <w:iCs/>
        </w:rPr>
        <w:t>jiangling</w:t>
      </w:r>
      <w:r w:rsidRPr="007217D0">
        <w:rPr>
          <w:i/>
          <w:iCs/>
          <w:lang w:val="ru-RU"/>
        </w:rPr>
        <w:t>0411@</w:t>
      </w:r>
      <w:r w:rsidRPr="00A26D15">
        <w:rPr>
          <w:i/>
          <w:iCs/>
        </w:rPr>
        <w:t>gm</w:t>
      </w:r>
      <w:r w:rsidR="00A26D15" w:rsidRPr="00A26D15">
        <w:rPr>
          <w:i/>
          <w:iCs/>
        </w:rPr>
        <w:t>ail</w:t>
      </w:r>
      <w:r w:rsidR="00A26D15" w:rsidRPr="007217D0">
        <w:rPr>
          <w:i/>
          <w:iCs/>
          <w:lang w:val="ru-RU"/>
        </w:rPr>
        <w:t>.</w:t>
      </w:r>
      <w:r w:rsidR="00A26D15" w:rsidRPr="00A26D15">
        <w:rPr>
          <w:i/>
          <w:iCs/>
        </w:rPr>
        <w:t>com</w:t>
      </w:r>
    </w:p>
    <w:p w14:paraId="68C0063E" w14:textId="77777777" w:rsidR="00A26D15" w:rsidRDefault="00A26D15" w:rsidP="00004EB9">
      <w:pPr>
        <w:spacing w:line="240" w:lineRule="auto"/>
        <w:ind w:firstLineChars="0" w:firstLine="397"/>
        <w:jc w:val="both"/>
        <w:rPr>
          <w:lang w:val="ru-RU"/>
        </w:rPr>
      </w:pPr>
    </w:p>
    <w:p w14:paraId="1685A298" w14:textId="1EF4A5A8" w:rsidR="00646C46" w:rsidRPr="00A26D15" w:rsidRDefault="008F27B7" w:rsidP="00004EB9">
      <w:pPr>
        <w:spacing w:line="240" w:lineRule="auto"/>
        <w:ind w:firstLineChars="0" w:firstLine="397"/>
        <w:jc w:val="both"/>
        <w:rPr>
          <w:lang w:val="ru-RU"/>
        </w:rPr>
      </w:pPr>
      <w:r w:rsidRPr="00A26D15">
        <w:rPr>
          <w:lang w:val="ru-RU"/>
        </w:rPr>
        <w:t>Процесс старения населения становится одной из наиболее значимых социальных трансформаций двадцать первого века</w:t>
      </w:r>
      <w:r w:rsidR="00361469">
        <w:rPr>
          <w:lang w:val="ru-RU"/>
        </w:rPr>
        <w:fldChar w:fldCharType="begin"/>
      </w:r>
      <w:r w:rsidR="00361469">
        <w:rPr>
          <w:lang w:val="ru-RU"/>
        </w:rPr>
        <w:instrText xml:space="preserve"> REF _Ref158754895 \r \h </w:instrText>
      </w:r>
      <w:r w:rsidR="00361469">
        <w:rPr>
          <w:lang w:val="ru-RU"/>
        </w:rPr>
      </w:r>
      <w:r w:rsidR="00361469">
        <w:rPr>
          <w:lang w:val="ru-RU"/>
        </w:rPr>
        <w:fldChar w:fldCharType="separate"/>
      </w:r>
      <w:r w:rsidR="00361469">
        <w:rPr>
          <w:lang w:val="ru-RU"/>
        </w:rPr>
        <w:t>[7]</w:t>
      </w:r>
      <w:r w:rsidR="00361469">
        <w:rPr>
          <w:lang w:val="ru-RU"/>
        </w:rPr>
        <w:fldChar w:fldCharType="end"/>
      </w:r>
      <w:r w:rsidRPr="00A26D15">
        <w:rPr>
          <w:lang w:val="ru-RU"/>
        </w:rPr>
        <w:t>.</w:t>
      </w:r>
      <w:r w:rsidR="00402844" w:rsidRPr="00A26D15">
        <w:rPr>
          <w:lang w:val="ru-RU"/>
        </w:rPr>
        <w:t xml:space="preserve"> </w:t>
      </w:r>
      <w:r w:rsidRPr="00A26D15">
        <w:rPr>
          <w:lang w:val="ru-RU"/>
        </w:rPr>
        <w:t>Согласно докладу «Мировые демографические перспективы»,</w:t>
      </w:r>
      <w:r w:rsidR="00A55C33">
        <w:rPr>
          <w:lang w:val="ru-RU"/>
        </w:rPr>
        <w:t xml:space="preserve"> </w:t>
      </w:r>
      <w:r w:rsidRPr="00A26D15">
        <w:rPr>
          <w:lang w:val="ru-RU"/>
        </w:rPr>
        <w:t>число людей в возрастной группе от 65 лет и старше растет большими темпами по сравнению с другими возрастными группами. Это означает, что доля населения планеты в возрасте 65 лет и старше вырастет с 10% в 2022 году до 16% в 2050 году.</w:t>
      </w:r>
      <w:r w:rsidR="00DC6E77" w:rsidRPr="00A26D15">
        <w:rPr>
          <w:lang w:val="ru-RU"/>
        </w:rPr>
        <w:t xml:space="preserve"> </w:t>
      </w:r>
      <w:r w:rsidR="00646C46" w:rsidRPr="00A26D15">
        <w:rPr>
          <w:lang w:val="ru-RU"/>
        </w:rPr>
        <w:t>В некоторых регионах, таких как Европа и Восточная Азия, уже возникает значительная проблема с оказанием поддержки пожилым людям и обеспечением ухода за ними.</w:t>
      </w:r>
      <w:r w:rsidR="00EE2886" w:rsidRPr="00A26D15">
        <w:rPr>
          <w:lang w:val="ru-RU"/>
        </w:rPr>
        <w:t xml:space="preserve"> Китай, как крупнейшая страна Восточной Азии, не является исключением.</w:t>
      </w:r>
    </w:p>
    <w:p w14:paraId="1B857226" w14:textId="0311884B" w:rsidR="00CE45ED" w:rsidRPr="00A26D15" w:rsidRDefault="00A2066C" w:rsidP="007217D0">
      <w:pPr>
        <w:spacing w:line="240" w:lineRule="auto"/>
        <w:ind w:firstLineChars="0" w:firstLine="397"/>
        <w:jc w:val="both"/>
        <w:rPr>
          <w:lang w:val="ru-RU"/>
        </w:rPr>
      </w:pPr>
      <w:r w:rsidRPr="00A26D15">
        <w:rPr>
          <w:lang w:val="ru-RU"/>
        </w:rPr>
        <w:t>В соответствии с международными стандартами, население считается старым, если доля людей в возрасте 65 лет и старше составляет более 7% от общего числа населения.</w:t>
      </w:r>
      <w:r w:rsidR="00CE45ED" w:rsidRPr="00A26D15">
        <w:rPr>
          <w:rFonts w:hint="eastAsia"/>
          <w:lang w:val="ru-RU"/>
        </w:rPr>
        <w:t xml:space="preserve"> </w:t>
      </w:r>
      <w:r w:rsidR="00CE45ED" w:rsidRPr="00A26D15">
        <w:rPr>
          <w:lang w:val="ru-RU"/>
        </w:rPr>
        <w:t>Доля людей в возрасте 65 лет и старше в Китае уже в 2000 году достигла 7 процентов, а к 2022 году этот показатель достиг</w:t>
      </w:r>
      <w:r w:rsidR="007217D0">
        <w:rPr>
          <w:lang w:val="ru-RU"/>
        </w:rPr>
        <w:t xml:space="preserve"> </w:t>
      </w:r>
      <w:r w:rsidR="00CE45ED" w:rsidRPr="00A26D15">
        <w:rPr>
          <w:lang w:val="ru-RU"/>
        </w:rPr>
        <w:t>14,86 процента</w:t>
      </w:r>
      <w:r w:rsidR="00CE45ED" w:rsidRPr="007217D0">
        <w:rPr>
          <w:lang w:val="ru-RU"/>
        </w:rPr>
        <w:t xml:space="preserve">. В то же время </w:t>
      </w:r>
      <w:r w:rsidR="007217D0" w:rsidRPr="007217D0">
        <w:rPr>
          <w:lang w:val="ru-RU"/>
        </w:rPr>
        <w:t xml:space="preserve">коэффициент демографической нагрузки пожилых людей </w:t>
      </w:r>
      <w:r w:rsidR="007217D0">
        <w:rPr>
          <w:rFonts w:hint="eastAsia"/>
          <w:lang w:val="ru-RU"/>
        </w:rPr>
        <w:t>(</w:t>
      </w:r>
      <w:r w:rsidR="007217D0" w:rsidRPr="007217D0">
        <w:rPr>
          <w:lang w:val="ru-RU"/>
        </w:rPr>
        <w:t>соотношение пожилого населения (в возрасте 65+) на 100 человек трудоспособного возраста (в возрасте 15-64 лет)</w:t>
      </w:r>
      <w:r w:rsidR="007217D0">
        <w:rPr>
          <w:rFonts w:hint="eastAsia"/>
          <w:lang w:val="ru-RU"/>
        </w:rPr>
        <w:t>)</w:t>
      </w:r>
      <w:r w:rsidR="007217D0">
        <w:rPr>
          <w:lang w:val="ru-RU"/>
        </w:rPr>
        <w:t xml:space="preserve"> </w:t>
      </w:r>
      <w:r w:rsidR="00CE45ED" w:rsidRPr="00A26D15">
        <w:rPr>
          <w:lang w:val="ru-RU"/>
        </w:rPr>
        <w:t xml:space="preserve">вырастет с 9,9 процента в 2000 году до 21,8 процента в 2022 году. Старение населения стало одной из самых серьезных демографических проблем, стоящих перед Китаем. </w:t>
      </w:r>
    </w:p>
    <w:p w14:paraId="09EE84C6" w14:textId="2A83F314" w:rsidR="00CB7952" w:rsidRPr="00A26D15" w:rsidRDefault="00CB7952" w:rsidP="00004EB9">
      <w:pPr>
        <w:spacing w:line="240" w:lineRule="auto"/>
        <w:ind w:firstLineChars="0" w:firstLine="397"/>
        <w:jc w:val="both"/>
        <w:rPr>
          <w:lang w:val="ru-RU"/>
        </w:rPr>
      </w:pPr>
      <w:bookmarkStart w:id="0" w:name="_Hlk158283022"/>
      <w:r w:rsidRPr="00A26D15">
        <w:rPr>
          <w:lang w:val="ru-RU"/>
        </w:rPr>
        <w:t>Влиянию демографических факторов на экономический рост посвящено множество исследований. Некоторые страны достигли быстрого экономического роста в результате более ранних демографических переходов, таких как снижение рождаемости и увеличение продолжительности жизни</w:t>
      </w:r>
      <w:r w:rsidRPr="00A26D15">
        <w:rPr>
          <w:lang w:val="ru-RU"/>
        </w:rPr>
        <w:fldChar w:fldCharType="begin"/>
      </w:r>
      <w:r w:rsidRPr="00A26D15">
        <w:rPr>
          <w:lang w:val="ru-RU"/>
        </w:rPr>
        <w:instrText xml:space="preserve"> REF _Ref158311869 \r \h </w:instrText>
      </w:r>
      <w:r w:rsidR="00A26D15">
        <w:rPr>
          <w:lang w:val="ru-RU"/>
        </w:rPr>
        <w:instrText xml:space="preserve"> \* MERGEFORMAT </w:instrText>
      </w:r>
      <w:r w:rsidRPr="00A26D15">
        <w:rPr>
          <w:lang w:val="ru-RU"/>
        </w:rPr>
      </w:r>
      <w:r w:rsidRPr="00A26D15">
        <w:rPr>
          <w:lang w:val="ru-RU"/>
        </w:rPr>
        <w:fldChar w:fldCharType="separate"/>
      </w:r>
      <w:r w:rsidRPr="00A26D15">
        <w:rPr>
          <w:lang w:val="ru-RU"/>
        </w:rPr>
        <w:t>[2]</w:t>
      </w:r>
      <w:r w:rsidRPr="00A26D15">
        <w:rPr>
          <w:lang w:val="ru-RU"/>
        </w:rPr>
        <w:fldChar w:fldCharType="end"/>
      </w:r>
      <w:r w:rsidRPr="00A26D15">
        <w:rPr>
          <w:lang w:val="ru-RU"/>
        </w:rPr>
        <w:t>. В частности, Китай обычно объясняет свой экономический бум демографическим дивидендом, который подразумевает, что относительный рост численности населения трудоспособного возраста, продолжаясь, откроет путь к ускорению экономического роста. Например, согласно исследованиям Ванга и Мейсона, первый демографический дивиденд способствовал 15 % экономического роста Китая в период с 1982 по 2000 год</w:t>
      </w:r>
      <w:r w:rsidRPr="00A26D15">
        <w:rPr>
          <w:lang w:val="ru-RU"/>
        </w:rPr>
        <w:fldChar w:fldCharType="begin"/>
      </w:r>
      <w:r w:rsidRPr="00A26D15">
        <w:rPr>
          <w:lang w:val="ru-RU"/>
        </w:rPr>
        <w:instrText xml:space="preserve"> REF _Ref158311892 \r \h </w:instrText>
      </w:r>
      <w:r w:rsidR="00A26D15">
        <w:rPr>
          <w:lang w:val="ru-RU"/>
        </w:rPr>
        <w:instrText xml:space="preserve"> \* MERGEFORMAT </w:instrText>
      </w:r>
      <w:r w:rsidRPr="00A26D15">
        <w:rPr>
          <w:lang w:val="ru-RU"/>
        </w:rPr>
      </w:r>
      <w:r w:rsidRPr="00A26D15">
        <w:rPr>
          <w:lang w:val="ru-RU"/>
        </w:rPr>
        <w:fldChar w:fldCharType="separate"/>
      </w:r>
      <w:r w:rsidRPr="00A26D15">
        <w:rPr>
          <w:lang w:val="ru-RU"/>
        </w:rPr>
        <w:t>[5]</w:t>
      </w:r>
      <w:r w:rsidRPr="00A26D15">
        <w:rPr>
          <w:lang w:val="ru-RU"/>
        </w:rPr>
        <w:fldChar w:fldCharType="end"/>
      </w:r>
      <w:r w:rsidRPr="00A26D15">
        <w:rPr>
          <w:lang w:val="ru-RU"/>
        </w:rPr>
        <w:t>. Однако, поскольку во многих странах уровень рождаемости остается низким, большое количество людей вступает в пожилой возраст. Это может привести к тому, что демографические дивиденды превратятся в демографический драг</w:t>
      </w:r>
      <w:r w:rsidR="00A55C33">
        <w:rPr>
          <w:lang w:val="ru-RU"/>
        </w:rPr>
        <w:t xml:space="preserve"> </w:t>
      </w:r>
      <w:r w:rsidR="007217D0">
        <w:rPr>
          <w:lang w:val="ru-RU"/>
        </w:rPr>
        <w:t>(</w:t>
      </w:r>
      <w:r w:rsidR="007217D0" w:rsidRPr="00A26D15">
        <w:rPr>
          <w:color w:val="222222"/>
          <w:shd w:val="clear" w:color="auto" w:fill="FFFFFF"/>
        </w:rPr>
        <w:t>demographic</w:t>
      </w:r>
      <w:r w:rsidR="007217D0" w:rsidRPr="007217D0">
        <w:rPr>
          <w:color w:val="222222"/>
          <w:shd w:val="clear" w:color="auto" w:fill="FFFFFF"/>
          <w:lang w:val="ru-RU"/>
        </w:rPr>
        <w:t xml:space="preserve"> </w:t>
      </w:r>
      <w:r w:rsidR="007217D0" w:rsidRPr="00A26D15">
        <w:rPr>
          <w:color w:val="222222"/>
          <w:shd w:val="clear" w:color="auto" w:fill="FFFFFF"/>
        </w:rPr>
        <w:t>drag</w:t>
      </w:r>
      <w:r w:rsidR="007217D0">
        <w:rPr>
          <w:lang w:val="ru-RU"/>
        </w:rPr>
        <w:t>)</w:t>
      </w:r>
      <w:r w:rsidRPr="00A26D15">
        <w:rPr>
          <w:lang w:val="ru-RU"/>
        </w:rPr>
        <w:fldChar w:fldCharType="begin"/>
      </w:r>
      <w:r w:rsidRPr="00A26D15">
        <w:rPr>
          <w:lang w:val="ru-RU"/>
        </w:rPr>
        <w:instrText xml:space="preserve"> REF _Ref158311924 \r \h </w:instrText>
      </w:r>
      <w:r w:rsidR="00A26D15">
        <w:rPr>
          <w:lang w:val="ru-RU"/>
        </w:rPr>
        <w:instrText xml:space="preserve"> \* MERGEFORMAT </w:instrText>
      </w:r>
      <w:r w:rsidRPr="00A26D15">
        <w:rPr>
          <w:lang w:val="ru-RU"/>
        </w:rPr>
      </w:r>
      <w:r w:rsidRPr="00A26D15">
        <w:rPr>
          <w:lang w:val="ru-RU"/>
        </w:rPr>
        <w:fldChar w:fldCharType="separate"/>
      </w:r>
      <w:r w:rsidRPr="00A26D15">
        <w:rPr>
          <w:lang w:val="ru-RU"/>
        </w:rPr>
        <w:t>[3]</w:t>
      </w:r>
      <w:r w:rsidRPr="00A26D15">
        <w:rPr>
          <w:lang w:val="ru-RU"/>
        </w:rPr>
        <w:fldChar w:fldCharType="end"/>
      </w:r>
      <w:r w:rsidRPr="00A26D15">
        <w:rPr>
          <w:lang w:val="ru-RU"/>
        </w:rPr>
        <w:t>. В литературе показали, что старение населения существенно повлияет на экономический рост</w:t>
      </w:r>
      <w:r w:rsidR="005335BA" w:rsidRPr="00A26D15">
        <w:rPr>
          <w:lang w:val="ru-RU"/>
        </w:rPr>
        <w:fldChar w:fldCharType="begin"/>
      </w:r>
      <w:r w:rsidR="005335BA" w:rsidRPr="00A26D15">
        <w:rPr>
          <w:lang w:val="ru-RU"/>
        </w:rPr>
        <w:instrText xml:space="preserve"> REF _Ref158312049 \r \h </w:instrText>
      </w:r>
      <w:r w:rsidR="00A26D15">
        <w:rPr>
          <w:lang w:val="ru-RU"/>
        </w:rPr>
        <w:instrText xml:space="preserve"> \* MERGEFORMAT </w:instrText>
      </w:r>
      <w:r w:rsidR="005335BA" w:rsidRPr="00A26D15">
        <w:rPr>
          <w:lang w:val="ru-RU"/>
        </w:rPr>
      </w:r>
      <w:r w:rsidR="005335BA" w:rsidRPr="00A26D15">
        <w:rPr>
          <w:lang w:val="ru-RU"/>
        </w:rPr>
        <w:fldChar w:fldCharType="separate"/>
      </w:r>
      <w:r w:rsidR="005335BA" w:rsidRPr="00A26D15">
        <w:rPr>
          <w:lang w:val="ru-RU"/>
        </w:rPr>
        <w:t>[1]</w:t>
      </w:r>
      <w:r w:rsidR="005335BA" w:rsidRPr="00A26D15">
        <w:rPr>
          <w:lang w:val="ru-RU"/>
        </w:rPr>
        <w:fldChar w:fldCharType="end"/>
      </w:r>
      <w:r w:rsidR="005335BA" w:rsidRPr="00A26D15">
        <w:rPr>
          <w:lang w:val="ru-RU"/>
        </w:rPr>
        <w:fldChar w:fldCharType="begin"/>
      </w:r>
      <w:r w:rsidR="005335BA" w:rsidRPr="00A26D15">
        <w:rPr>
          <w:lang w:val="ru-RU"/>
        </w:rPr>
        <w:instrText xml:space="preserve"> REF _Ref158311924 \r \h </w:instrText>
      </w:r>
      <w:r w:rsidR="00A26D15">
        <w:rPr>
          <w:lang w:val="ru-RU"/>
        </w:rPr>
        <w:instrText xml:space="preserve"> \* MERGEFORMAT </w:instrText>
      </w:r>
      <w:r w:rsidR="005335BA" w:rsidRPr="00A26D15">
        <w:rPr>
          <w:lang w:val="ru-RU"/>
        </w:rPr>
      </w:r>
      <w:r w:rsidR="005335BA" w:rsidRPr="00A26D15">
        <w:rPr>
          <w:lang w:val="ru-RU"/>
        </w:rPr>
        <w:fldChar w:fldCharType="separate"/>
      </w:r>
      <w:r w:rsidR="005335BA" w:rsidRPr="00A26D15">
        <w:rPr>
          <w:lang w:val="ru-RU"/>
        </w:rPr>
        <w:t>[3]</w:t>
      </w:r>
      <w:r w:rsidR="005335BA" w:rsidRPr="00A26D15">
        <w:rPr>
          <w:lang w:val="ru-RU"/>
        </w:rPr>
        <w:fldChar w:fldCharType="end"/>
      </w:r>
      <w:r w:rsidR="005335BA" w:rsidRPr="00A26D15">
        <w:rPr>
          <w:lang w:val="ru-RU"/>
        </w:rPr>
        <w:fldChar w:fldCharType="begin"/>
      </w:r>
      <w:r w:rsidR="005335BA" w:rsidRPr="00A26D15">
        <w:rPr>
          <w:lang w:val="ru-RU"/>
        </w:rPr>
        <w:instrText xml:space="preserve"> REF _Ref158312055 \r \h </w:instrText>
      </w:r>
      <w:r w:rsidR="00A26D15">
        <w:rPr>
          <w:lang w:val="ru-RU"/>
        </w:rPr>
        <w:instrText xml:space="preserve"> \* MERGEFORMAT </w:instrText>
      </w:r>
      <w:r w:rsidR="005335BA" w:rsidRPr="00A26D15">
        <w:rPr>
          <w:lang w:val="ru-RU"/>
        </w:rPr>
      </w:r>
      <w:r w:rsidR="005335BA" w:rsidRPr="00A26D15">
        <w:rPr>
          <w:lang w:val="ru-RU"/>
        </w:rPr>
        <w:fldChar w:fldCharType="separate"/>
      </w:r>
      <w:r w:rsidR="005335BA" w:rsidRPr="00A26D15">
        <w:rPr>
          <w:lang w:val="ru-RU"/>
        </w:rPr>
        <w:t>[4]</w:t>
      </w:r>
      <w:r w:rsidR="005335BA" w:rsidRPr="00A26D15">
        <w:rPr>
          <w:lang w:val="ru-RU"/>
        </w:rPr>
        <w:fldChar w:fldCharType="end"/>
      </w:r>
      <w:r w:rsidR="005335BA" w:rsidRPr="00A26D15">
        <w:rPr>
          <w:lang w:val="ru-RU"/>
        </w:rPr>
        <w:fldChar w:fldCharType="begin"/>
      </w:r>
      <w:r w:rsidR="005335BA" w:rsidRPr="00A26D15">
        <w:rPr>
          <w:lang w:val="ru-RU"/>
        </w:rPr>
        <w:instrText xml:space="preserve"> REF _Ref158312057 \r \h </w:instrText>
      </w:r>
      <w:r w:rsidR="00A26D15">
        <w:rPr>
          <w:lang w:val="ru-RU"/>
        </w:rPr>
        <w:instrText xml:space="preserve"> \* MERGEFORMAT </w:instrText>
      </w:r>
      <w:r w:rsidR="005335BA" w:rsidRPr="00A26D15">
        <w:rPr>
          <w:lang w:val="ru-RU"/>
        </w:rPr>
      </w:r>
      <w:r w:rsidR="005335BA" w:rsidRPr="00A26D15">
        <w:rPr>
          <w:lang w:val="ru-RU"/>
        </w:rPr>
        <w:fldChar w:fldCharType="separate"/>
      </w:r>
      <w:r w:rsidR="005335BA" w:rsidRPr="00A26D15">
        <w:rPr>
          <w:lang w:val="ru-RU"/>
        </w:rPr>
        <w:t>[6]</w:t>
      </w:r>
      <w:r w:rsidR="005335BA" w:rsidRPr="00A26D15">
        <w:rPr>
          <w:lang w:val="ru-RU"/>
        </w:rPr>
        <w:fldChar w:fldCharType="end"/>
      </w:r>
      <w:r w:rsidRPr="00A26D15">
        <w:rPr>
          <w:lang w:val="ru-RU"/>
        </w:rPr>
        <w:t>.</w:t>
      </w:r>
    </w:p>
    <w:p w14:paraId="6DC84893" w14:textId="3D1A9359" w:rsidR="007F1AEE" w:rsidRPr="00A26D15" w:rsidRDefault="00361469" w:rsidP="00A55C33">
      <w:pPr>
        <w:spacing w:line="240" w:lineRule="auto"/>
        <w:ind w:firstLineChars="0" w:firstLine="397"/>
        <w:jc w:val="both"/>
        <w:rPr>
          <w:lang w:val="ru-RU"/>
        </w:rPr>
      </w:pPr>
      <w:r w:rsidRPr="00361469">
        <w:rPr>
          <w:lang w:val="ru-RU"/>
        </w:rPr>
        <w:t>В статье иссле</w:t>
      </w:r>
      <w:r w:rsidR="00294160">
        <w:rPr>
          <w:lang w:val="ru-RU"/>
        </w:rPr>
        <w:t>довало</w:t>
      </w:r>
      <w:r w:rsidRPr="00361469">
        <w:rPr>
          <w:lang w:val="ru-RU"/>
        </w:rPr>
        <w:t>с</w:t>
      </w:r>
      <w:r w:rsidR="00294160">
        <w:rPr>
          <w:lang w:val="ru-RU"/>
        </w:rPr>
        <w:t>ь</w:t>
      </w:r>
      <w:r w:rsidRPr="00361469">
        <w:rPr>
          <w:lang w:val="ru-RU"/>
        </w:rPr>
        <w:t xml:space="preserve"> влияние факторов, описывающих </w:t>
      </w:r>
      <w:r w:rsidR="00A55C33" w:rsidRPr="00361469">
        <w:rPr>
          <w:lang w:val="ru-RU"/>
        </w:rPr>
        <w:t>старения населения</w:t>
      </w:r>
      <w:r w:rsidRPr="00361469">
        <w:rPr>
          <w:lang w:val="ru-RU"/>
        </w:rPr>
        <w:t xml:space="preserve">, на темпы прироста средней производительности труда в регионах Китае за период с 2006 по 2020 год. </w:t>
      </w:r>
      <w:r>
        <w:rPr>
          <w:rFonts w:hint="eastAsia"/>
          <w:lang w:val="ru-RU"/>
        </w:rPr>
        <w:t xml:space="preserve"> </w:t>
      </w:r>
      <w:r w:rsidRPr="00361469">
        <w:rPr>
          <w:lang w:val="ru-RU"/>
        </w:rPr>
        <w:t>В качестве переменных старения населения рассматривались: доля пожилого населения (65 лет и старше) и</w:t>
      </w:r>
      <w:r w:rsidRPr="007217D0">
        <w:rPr>
          <w:lang w:val="ru-RU"/>
        </w:rPr>
        <w:t xml:space="preserve"> </w:t>
      </w:r>
      <w:r w:rsidR="007217D0" w:rsidRPr="007217D0">
        <w:rPr>
          <w:lang w:val="ru-RU"/>
        </w:rPr>
        <w:t>коэффициент демографической нагрузки пожилых людей</w:t>
      </w:r>
      <w:r w:rsidRPr="007217D0">
        <w:rPr>
          <w:lang w:val="ru-RU"/>
        </w:rPr>
        <w:t>.</w:t>
      </w:r>
      <w:r w:rsidRPr="00004EB9">
        <w:rPr>
          <w:lang w:val="ru-RU"/>
        </w:rPr>
        <w:t xml:space="preserve"> Также рассматривались другие контрольные переменные, такие </w:t>
      </w:r>
      <w:r w:rsidR="00A55C33" w:rsidRPr="00004EB9">
        <w:rPr>
          <w:lang w:val="ru-RU"/>
        </w:rPr>
        <w:t>как инвестиции</w:t>
      </w:r>
      <w:r w:rsidR="00004EB9" w:rsidRPr="00004EB9">
        <w:rPr>
          <w:lang w:val="ru-RU"/>
        </w:rPr>
        <w:t xml:space="preserve"> в физический капитал</w:t>
      </w:r>
      <w:r w:rsidR="00004EB9">
        <w:rPr>
          <w:rFonts w:hint="eastAsia"/>
          <w:lang w:val="ru-RU"/>
        </w:rPr>
        <w:t>;</w:t>
      </w:r>
      <w:r w:rsidR="00004EB9">
        <w:rPr>
          <w:lang w:val="ru-RU"/>
        </w:rPr>
        <w:t xml:space="preserve"> </w:t>
      </w:r>
      <w:r w:rsidR="00004EB9" w:rsidRPr="00004EB9">
        <w:rPr>
          <w:lang w:val="ru-RU"/>
        </w:rPr>
        <w:t xml:space="preserve">количество лет обучения школьного образования; </w:t>
      </w:r>
      <w:r w:rsidR="00004EB9" w:rsidRPr="00004EB9">
        <w:rPr>
          <w:lang w:val="ru-RU"/>
        </w:rPr>
        <w:lastRenderedPageBreak/>
        <w:t>показатели трудовой занятости, в частности, отношение численности занятого населения к общей численности населения; показатели открытости торговли; факторы НИОКР</w:t>
      </w:r>
      <w:r w:rsidR="00004EB9">
        <w:rPr>
          <w:lang w:val="ru-RU"/>
        </w:rPr>
        <w:t>, и т. д</w:t>
      </w:r>
      <w:r w:rsidRPr="00361469">
        <w:rPr>
          <w:lang w:val="ru-RU"/>
        </w:rPr>
        <w:t>.</w:t>
      </w:r>
      <w:r w:rsidR="00A55C33">
        <w:rPr>
          <w:rFonts w:hint="eastAsia"/>
          <w:lang w:val="ru-RU"/>
        </w:rPr>
        <w:t xml:space="preserve"> </w:t>
      </w:r>
      <w:r w:rsidRPr="00361469">
        <w:rPr>
          <w:lang w:val="ru-RU"/>
        </w:rPr>
        <w:t xml:space="preserve">В работе были применены методы анализа панельных данных и пространственной эконометрики. Результаты оцениваемых моделей показали значимое влияние </w:t>
      </w:r>
      <w:r w:rsidR="00A55C33" w:rsidRPr="00361469">
        <w:rPr>
          <w:lang w:val="ru-RU"/>
        </w:rPr>
        <w:t>старения населения</w:t>
      </w:r>
      <w:r w:rsidRPr="00361469">
        <w:rPr>
          <w:lang w:val="ru-RU"/>
        </w:rPr>
        <w:t xml:space="preserve"> на темпы прироста средней производительности труда.</w:t>
      </w:r>
      <w:bookmarkEnd w:id="0"/>
    </w:p>
    <w:p w14:paraId="6DE086A0" w14:textId="77777777" w:rsidR="007F1AEE" w:rsidRPr="00A26D15" w:rsidRDefault="007F1AEE" w:rsidP="00004EB9">
      <w:pPr>
        <w:spacing w:line="240" w:lineRule="auto"/>
        <w:ind w:firstLineChars="0" w:firstLine="397"/>
        <w:rPr>
          <w:lang w:val="ru-RU"/>
        </w:rPr>
      </w:pPr>
    </w:p>
    <w:p w14:paraId="7717CD78" w14:textId="7E8DDEC6" w:rsidR="007F1AEE" w:rsidRPr="00A26D15" w:rsidRDefault="00361469" w:rsidP="00004EB9">
      <w:pPr>
        <w:spacing w:line="240" w:lineRule="auto"/>
        <w:ind w:firstLineChars="0" w:firstLine="397"/>
        <w:rPr>
          <w:lang w:val="ru-RU"/>
        </w:rPr>
      </w:pPr>
      <w:r>
        <w:rPr>
          <w:lang w:val="ru-RU"/>
        </w:rPr>
        <w:t>Литература</w:t>
      </w:r>
    </w:p>
    <w:p w14:paraId="09CEE433" w14:textId="77777777" w:rsidR="00CB7952" w:rsidRPr="00A26D15" w:rsidRDefault="00CB7952" w:rsidP="00004EB9">
      <w:pPr>
        <w:pStyle w:val="a7"/>
        <w:numPr>
          <w:ilvl w:val="0"/>
          <w:numId w:val="2"/>
        </w:numPr>
        <w:spacing w:line="240" w:lineRule="auto"/>
        <w:ind w:left="0" w:firstLineChars="0" w:firstLine="397"/>
        <w:rPr>
          <w:sz w:val="24"/>
          <w:szCs w:val="24"/>
        </w:rPr>
      </w:pPr>
      <w:bookmarkStart w:id="1" w:name="_Ref158312049"/>
      <w:r w:rsidRPr="00A26D15">
        <w:rPr>
          <w:color w:val="222222"/>
          <w:sz w:val="24"/>
          <w:szCs w:val="24"/>
          <w:shd w:val="clear" w:color="auto" w:fill="FFFFFF"/>
        </w:rPr>
        <w:t xml:space="preserve">Abd Rahman N. H., Ismail S., Ridzuan A. R. Ageing population and economic growth: an empirical investigation //Sciences. – 2020. – </w:t>
      </w:r>
      <w:r w:rsidRPr="00A26D15">
        <w:rPr>
          <w:color w:val="222222"/>
          <w:sz w:val="24"/>
          <w:szCs w:val="24"/>
          <w:shd w:val="clear" w:color="auto" w:fill="FFFFFF"/>
          <w:lang w:val="ru-RU"/>
        </w:rPr>
        <w:t>Т</w:t>
      </w:r>
      <w:r w:rsidRPr="00A26D15">
        <w:rPr>
          <w:color w:val="222222"/>
          <w:sz w:val="24"/>
          <w:szCs w:val="24"/>
          <w:shd w:val="clear" w:color="auto" w:fill="FFFFFF"/>
        </w:rPr>
        <w:t>. 10. – №. 5. – С. 609-625.</w:t>
      </w:r>
      <w:bookmarkEnd w:id="1"/>
    </w:p>
    <w:p w14:paraId="61151FB7" w14:textId="77777777" w:rsidR="00CB7952" w:rsidRPr="00A26D15" w:rsidRDefault="00CB7952" w:rsidP="00004EB9">
      <w:pPr>
        <w:pStyle w:val="ab"/>
        <w:numPr>
          <w:ilvl w:val="0"/>
          <w:numId w:val="2"/>
        </w:numPr>
        <w:spacing w:line="240" w:lineRule="auto"/>
        <w:ind w:left="0" w:firstLineChars="0" w:firstLine="397"/>
        <w:contextualSpacing/>
        <w:jc w:val="both"/>
      </w:pPr>
      <w:bookmarkStart w:id="2" w:name="_Ref158311869"/>
      <w:r w:rsidRPr="00A26D15">
        <w:t>Bloom D. E., Williamson J. G. Demographic transitions and economic miracles in emerging Asia // The World Bank Economic Review. 1998. Vol.12(3). P. 419–455.</w:t>
      </w:r>
      <w:bookmarkEnd w:id="2"/>
    </w:p>
    <w:p w14:paraId="026E8940" w14:textId="77777777" w:rsidR="00CB7952" w:rsidRPr="00A26D15" w:rsidRDefault="00CB7952" w:rsidP="00004EB9">
      <w:pPr>
        <w:pStyle w:val="a7"/>
        <w:numPr>
          <w:ilvl w:val="0"/>
          <w:numId w:val="2"/>
        </w:numPr>
        <w:spacing w:line="240" w:lineRule="auto"/>
        <w:ind w:left="0" w:firstLineChars="0" w:firstLine="397"/>
        <w:rPr>
          <w:sz w:val="24"/>
          <w:szCs w:val="24"/>
        </w:rPr>
      </w:pPr>
      <w:bookmarkStart w:id="3" w:name="_Ref158311924"/>
      <w:r w:rsidRPr="00A26D15">
        <w:rPr>
          <w:color w:val="222222"/>
          <w:sz w:val="24"/>
          <w:szCs w:val="24"/>
          <w:shd w:val="clear" w:color="auto" w:fill="FFFFFF"/>
        </w:rPr>
        <w:t>Kotschy R., Bloom D. E. Population aging and economic growth: From demographic dividend to demographic drag?. – 2023.</w:t>
      </w:r>
      <w:bookmarkEnd w:id="3"/>
    </w:p>
    <w:p w14:paraId="65940097" w14:textId="77777777" w:rsidR="00CB7952" w:rsidRPr="00A26D15" w:rsidRDefault="00CB7952" w:rsidP="00004EB9">
      <w:pPr>
        <w:pStyle w:val="a7"/>
        <w:numPr>
          <w:ilvl w:val="0"/>
          <w:numId w:val="2"/>
        </w:numPr>
        <w:spacing w:line="240" w:lineRule="auto"/>
        <w:ind w:left="0" w:firstLineChars="0" w:firstLine="397"/>
        <w:rPr>
          <w:color w:val="222222"/>
          <w:sz w:val="24"/>
          <w:szCs w:val="24"/>
          <w:shd w:val="clear" w:color="auto" w:fill="FFFFFF"/>
        </w:rPr>
      </w:pPr>
      <w:bookmarkStart w:id="4" w:name="_Ref158312055"/>
      <w:r w:rsidRPr="00A26D15">
        <w:rPr>
          <w:color w:val="222222"/>
          <w:sz w:val="24"/>
          <w:szCs w:val="24"/>
          <w:shd w:val="clear" w:color="auto" w:fill="FFFFFF"/>
        </w:rPr>
        <w:t>Maity S., Sinha A. Linkages between economic growth and population ageing with a knowledge spillover effect //Journal of the Knowledge Economy. – 2021. – Т. 12. – С. 1905-1924.</w:t>
      </w:r>
      <w:bookmarkEnd w:id="4"/>
    </w:p>
    <w:p w14:paraId="79E77E5D" w14:textId="77777777" w:rsidR="00CB7952" w:rsidRPr="00A26D15" w:rsidRDefault="00CB7952" w:rsidP="00004EB9">
      <w:pPr>
        <w:pStyle w:val="a7"/>
        <w:numPr>
          <w:ilvl w:val="0"/>
          <w:numId w:val="2"/>
        </w:numPr>
        <w:spacing w:line="240" w:lineRule="auto"/>
        <w:ind w:left="0" w:firstLineChars="0" w:firstLine="397"/>
        <w:rPr>
          <w:sz w:val="24"/>
          <w:szCs w:val="24"/>
        </w:rPr>
      </w:pPr>
      <w:bookmarkStart w:id="5" w:name="_Ref158311892"/>
      <w:r w:rsidRPr="00A26D15">
        <w:rPr>
          <w:color w:val="222222"/>
          <w:sz w:val="24"/>
          <w:szCs w:val="24"/>
          <w:shd w:val="clear" w:color="auto" w:fill="FFFFFF"/>
        </w:rPr>
        <w:t>Wang F., Mason A. Demographic dividend and prospects for economic development in China //United nations expert group meeting on social and economic implications of changing population age structures. – New York : U. N, 2007. – Т. 141.</w:t>
      </w:r>
      <w:bookmarkEnd w:id="5"/>
    </w:p>
    <w:p w14:paraId="40E7C101" w14:textId="77777777" w:rsidR="00CB7952" w:rsidRPr="00A26D15" w:rsidRDefault="00CB7952" w:rsidP="00004EB9">
      <w:pPr>
        <w:pStyle w:val="a7"/>
        <w:numPr>
          <w:ilvl w:val="0"/>
          <w:numId w:val="2"/>
        </w:numPr>
        <w:spacing w:line="240" w:lineRule="auto"/>
        <w:ind w:left="0" w:firstLineChars="0" w:firstLine="397"/>
        <w:rPr>
          <w:sz w:val="24"/>
          <w:szCs w:val="24"/>
        </w:rPr>
      </w:pPr>
      <w:bookmarkStart w:id="6" w:name="_Ref158312057"/>
      <w:r w:rsidRPr="00A26D15">
        <w:rPr>
          <w:sz w:val="24"/>
          <w:szCs w:val="24"/>
        </w:rPr>
        <w:t>Ye J., Chen Z., Peng B. Is the demographic dividend diminishing in China? Evidence from population aging and economic growth during 1990–2015 //Review of Development Economics. – 2021. – Т. 25. – №. 4. – С. 2255-2274.</w:t>
      </w:r>
      <w:bookmarkEnd w:id="6"/>
    </w:p>
    <w:bookmarkStart w:id="7" w:name="_Ref158312769"/>
    <w:p w14:paraId="285065D8" w14:textId="3A6D04CC" w:rsidR="00CB7952" w:rsidRPr="00361469" w:rsidRDefault="00361469" w:rsidP="00004EB9">
      <w:pPr>
        <w:pStyle w:val="ab"/>
        <w:numPr>
          <w:ilvl w:val="0"/>
          <w:numId w:val="2"/>
        </w:numPr>
        <w:spacing w:line="240" w:lineRule="auto"/>
        <w:ind w:left="0" w:firstLineChars="0" w:firstLine="397"/>
        <w:rPr>
          <w:lang w:val="ru-RU"/>
        </w:rPr>
      </w:pPr>
      <w:r w:rsidRPr="00361469">
        <w:fldChar w:fldCharType="begin"/>
      </w:r>
      <w:r>
        <w:instrText>HYPERLINK</w:instrText>
      </w:r>
      <w:r w:rsidRPr="00361469">
        <w:rPr>
          <w:lang w:val="ru-RU"/>
        </w:rPr>
        <w:instrText xml:space="preserve"> "</w:instrText>
      </w:r>
      <w:r>
        <w:instrText>https</w:instrText>
      </w:r>
      <w:r w:rsidRPr="00361469">
        <w:rPr>
          <w:lang w:val="ru-RU"/>
        </w:rPr>
        <w:instrText>://</w:instrText>
      </w:r>
      <w:r>
        <w:instrText>www</w:instrText>
      </w:r>
      <w:r w:rsidRPr="00361469">
        <w:rPr>
          <w:lang w:val="ru-RU"/>
        </w:rPr>
        <w:instrText>.</w:instrText>
      </w:r>
      <w:r>
        <w:instrText>un</w:instrText>
      </w:r>
      <w:r w:rsidRPr="00361469">
        <w:rPr>
          <w:lang w:val="ru-RU"/>
        </w:rPr>
        <w:instrText>.</w:instrText>
      </w:r>
      <w:r>
        <w:instrText>org</w:instrText>
      </w:r>
      <w:r w:rsidRPr="00361469">
        <w:rPr>
          <w:lang w:val="ru-RU"/>
        </w:rPr>
        <w:instrText>/</w:instrText>
      </w:r>
      <w:r>
        <w:instrText>ru</w:instrText>
      </w:r>
      <w:r w:rsidRPr="00361469">
        <w:rPr>
          <w:lang w:val="ru-RU"/>
        </w:rPr>
        <w:instrText>/</w:instrText>
      </w:r>
      <w:r>
        <w:instrText>global</w:instrText>
      </w:r>
      <w:r w:rsidRPr="00361469">
        <w:rPr>
          <w:lang w:val="ru-RU"/>
        </w:rPr>
        <w:instrText>-</w:instrText>
      </w:r>
      <w:r>
        <w:instrText>issues</w:instrText>
      </w:r>
      <w:r w:rsidRPr="00361469">
        <w:rPr>
          <w:lang w:val="ru-RU"/>
        </w:rPr>
        <w:instrText>/</w:instrText>
      </w:r>
      <w:r>
        <w:instrText>ageing</w:instrText>
      </w:r>
      <w:r w:rsidRPr="00361469">
        <w:rPr>
          <w:lang w:val="ru-RU"/>
        </w:rPr>
        <w:instrText>"</w:instrText>
      </w:r>
      <w:r w:rsidRPr="00361469">
        <w:fldChar w:fldCharType="separate"/>
      </w:r>
      <w:bookmarkStart w:id="8" w:name="_Ref158754895"/>
      <w:r w:rsidRPr="00361469">
        <w:rPr>
          <w:rStyle w:val="aa"/>
          <w:lang w:val="ru-RU"/>
        </w:rPr>
        <w:t>Старение | Организация Объединенных Наций (</w:t>
      </w:r>
      <w:r w:rsidRPr="008A0DAE">
        <w:rPr>
          <w:rStyle w:val="aa"/>
        </w:rPr>
        <w:t>un</w:t>
      </w:r>
      <w:r w:rsidRPr="00361469">
        <w:rPr>
          <w:rStyle w:val="aa"/>
          <w:lang w:val="ru-RU"/>
        </w:rPr>
        <w:t>.</w:t>
      </w:r>
      <w:r w:rsidRPr="008A0DAE">
        <w:rPr>
          <w:rStyle w:val="aa"/>
        </w:rPr>
        <w:t>org</w:t>
      </w:r>
      <w:r w:rsidRPr="00361469">
        <w:rPr>
          <w:rStyle w:val="aa"/>
          <w:lang w:val="ru-RU"/>
        </w:rPr>
        <w:t>)</w:t>
      </w:r>
      <w:bookmarkEnd w:id="8"/>
      <w:r w:rsidRPr="00361469">
        <w:rPr>
          <w:rStyle w:val="aa"/>
          <w:lang w:val="ru-RU"/>
        </w:rPr>
        <w:fldChar w:fldCharType="end"/>
      </w:r>
      <w:bookmarkEnd w:id="7"/>
    </w:p>
    <w:sectPr w:rsidR="00CB7952" w:rsidRPr="00361469" w:rsidSect="00B50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361" w:bottom="1134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79EC" w14:textId="77777777" w:rsidR="00B506D5" w:rsidRDefault="00B506D5" w:rsidP="008F27B7">
      <w:pPr>
        <w:spacing w:line="240" w:lineRule="auto"/>
        <w:ind w:firstLine="480"/>
      </w:pPr>
      <w:r>
        <w:separator/>
      </w:r>
    </w:p>
  </w:endnote>
  <w:endnote w:type="continuationSeparator" w:id="0">
    <w:p w14:paraId="3D45E8EB" w14:textId="77777777" w:rsidR="00B506D5" w:rsidRDefault="00B506D5" w:rsidP="008F27B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783D" w14:textId="77777777" w:rsidR="008F27B7" w:rsidRDefault="008F27B7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D13A" w14:textId="77777777" w:rsidR="008F27B7" w:rsidRDefault="008F27B7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AB021" w14:textId="77777777" w:rsidR="008F27B7" w:rsidRDefault="008F27B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0FE2" w14:textId="77777777" w:rsidR="00B506D5" w:rsidRDefault="00B506D5" w:rsidP="008F27B7">
      <w:pPr>
        <w:spacing w:line="240" w:lineRule="auto"/>
        <w:ind w:firstLine="480"/>
      </w:pPr>
      <w:r>
        <w:separator/>
      </w:r>
    </w:p>
  </w:footnote>
  <w:footnote w:type="continuationSeparator" w:id="0">
    <w:p w14:paraId="53B28743" w14:textId="77777777" w:rsidR="00B506D5" w:rsidRDefault="00B506D5" w:rsidP="008F27B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3C59" w14:textId="77777777" w:rsidR="008F27B7" w:rsidRDefault="008F27B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000" w14:textId="77777777" w:rsidR="008F27B7" w:rsidRDefault="008F27B7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672B" w14:textId="77777777" w:rsidR="008F27B7" w:rsidRDefault="008F27B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4DAC"/>
    <w:multiLevelType w:val="hybridMultilevel"/>
    <w:tmpl w:val="11D443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24B2A08"/>
    <w:multiLevelType w:val="hybridMultilevel"/>
    <w:tmpl w:val="68B68954"/>
    <w:lvl w:ilvl="0" w:tplc="FC3E6188">
      <w:start w:val="1"/>
      <w:numFmt w:val="decimal"/>
      <w:lvlText w:val="[%1]."/>
      <w:lvlJc w:val="left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4151317">
    <w:abstractNumId w:val="0"/>
  </w:num>
  <w:num w:numId="2" w16cid:durableId="57956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44"/>
    <w:rsid w:val="00004EB9"/>
    <w:rsid w:val="0003278D"/>
    <w:rsid w:val="000B4275"/>
    <w:rsid w:val="000D69D2"/>
    <w:rsid w:val="00141C43"/>
    <w:rsid w:val="00152E12"/>
    <w:rsid w:val="001B0877"/>
    <w:rsid w:val="001E7244"/>
    <w:rsid w:val="001F52A9"/>
    <w:rsid w:val="00225AFF"/>
    <w:rsid w:val="00253D3A"/>
    <w:rsid w:val="002658F5"/>
    <w:rsid w:val="002939E4"/>
    <w:rsid w:val="00294160"/>
    <w:rsid w:val="002A451C"/>
    <w:rsid w:val="002A737B"/>
    <w:rsid w:val="00361469"/>
    <w:rsid w:val="00371BC7"/>
    <w:rsid w:val="0037510C"/>
    <w:rsid w:val="003967CF"/>
    <w:rsid w:val="00402844"/>
    <w:rsid w:val="00450A8A"/>
    <w:rsid w:val="005335BA"/>
    <w:rsid w:val="005507F5"/>
    <w:rsid w:val="005539EA"/>
    <w:rsid w:val="005966E3"/>
    <w:rsid w:val="0062498E"/>
    <w:rsid w:val="00635C7A"/>
    <w:rsid w:val="00646C46"/>
    <w:rsid w:val="007217D0"/>
    <w:rsid w:val="00736A2A"/>
    <w:rsid w:val="007C6EBB"/>
    <w:rsid w:val="007F1AEE"/>
    <w:rsid w:val="008208C1"/>
    <w:rsid w:val="008235E8"/>
    <w:rsid w:val="00824498"/>
    <w:rsid w:val="00824E73"/>
    <w:rsid w:val="00870324"/>
    <w:rsid w:val="00877213"/>
    <w:rsid w:val="008861A6"/>
    <w:rsid w:val="008A0DAE"/>
    <w:rsid w:val="008B0DE3"/>
    <w:rsid w:val="008B489F"/>
    <w:rsid w:val="008E5A3F"/>
    <w:rsid w:val="008F27B7"/>
    <w:rsid w:val="00902D52"/>
    <w:rsid w:val="00996B99"/>
    <w:rsid w:val="009A1034"/>
    <w:rsid w:val="009F2300"/>
    <w:rsid w:val="00A02BF8"/>
    <w:rsid w:val="00A2066C"/>
    <w:rsid w:val="00A26D15"/>
    <w:rsid w:val="00A55C33"/>
    <w:rsid w:val="00AA0328"/>
    <w:rsid w:val="00AD054E"/>
    <w:rsid w:val="00AD6F8B"/>
    <w:rsid w:val="00B10F10"/>
    <w:rsid w:val="00B506D5"/>
    <w:rsid w:val="00B6460C"/>
    <w:rsid w:val="00BA347F"/>
    <w:rsid w:val="00BA6E60"/>
    <w:rsid w:val="00BF5C14"/>
    <w:rsid w:val="00C23327"/>
    <w:rsid w:val="00C94072"/>
    <w:rsid w:val="00CB7952"/>
    <w:rsid w:val="00CC07D1"/>
    <w:rsid w:val="00CE3CE7"/>
    <w:rsid w:val="00CE45ED"/>
    <w:rsid w:val="00D20795"/>
    <w:rsid w:val="00DA3AD0"/>
    <w:rsid w:val="00DC210B"/>
    <w:rsid w:val="00DC6E77"/>
    <w:rsid w:val="00E20B2B"/>
    <w:rsid w:val="00E2594B"/>
    <w:rsid w:val="00E34B37"/>
    <w:rsid w:val="00E52EE3"/>
    <w:rsid w:val="00E6178F"/>
    <w:rsid w:val="00E71EDB"/>
    <w:rsid w:val="00E870FE"/>
    <w:rsid w:val="00E962B4"/>
    <w:rsid w:val="00ED13A0"/>
    <w:rsid w:val="00EE2886"/>
    <w:rsid w:val="00EE3115"/>
    <w:rsid w:val="00F20727"/>
    <w:rsid w:val="00F602AB"/>
    <w:rsid w:val="00F80CCB"/>
    <w:rsid w:val="00FA31F7"/>
    <w:rsid w:val="00FB1871"/>
    <w:rsid w:val="00FB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DA66"/>
  <w15:chartTrackingRefBased/>
  <w15:docId w15:val="{E2752808-ACEB-4365-AD69-265EE09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line="440" w:lineRule="exact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B7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7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7B7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7B7"/>
    <w:rPr>
      <w:sz w:val="18"/>
      <w:szCs w:val="18"/>
    </w:rPr>
  </w:style>
  <w:style w:type="character" w:customStyle="1" w:styleId="rynqvb">
    <w:name w:val="rynqvb"/>
    <w:basedOn w:val="a0"/>
    <w:rsid w:val="008F27B7"/>
  </w:style>
  <w:style w:type="paragraph" w:styleId="a7">
    <w:name w:val="footnote text"/>
    <w:basedOn w:val="a"/>
    <w:link w:val="a8"/>
    <w:uiPriority w:val="99"/>
    <w:semiHidden/>
    <w:unhideWhenUsed/>
    <w:rsid w:val="008F27B7"/>
    <w:pPr>
      <w:snapToGrid w:val="0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8F27B7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8F27B7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8F27B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02844"/>
    <w:pPr>
      <w:ind w:firstLine="420"/>
    </w:pPr>
  </w:style>
  <w:style w:type="table" w:styleId="ac">
    <w:name w:val="Table Grid"/>
    <w:basedOn w:val="a1"/>
    <w:uiPriority w:val="39"/>
    <w:rsid w:val="002658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c"/>
    <w:uiPriority w:val="39"/>
    <w:rsid w:val="008235E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C07D1"/>
    <w:rPr>
      <w:color w:val="666666"/>
    </w:rPr>
  </w:style>
  <w:style w:type="paragraph" w:styleId="HTML">
    <w:name w:val="HTML Preformatted"/>
    <w:basedOn w:val="a"/>
    <w:link w:val="HTML0"/>
    <w:uiPriority w:val="99"/>
    <w:semiHidden/>
    <w:unhideWhenUsed/>
    <w:rsid w:val="00FA3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Chars="0" w:firstLine="0"/>
    </w:pPr>
    <w:rPr>
      <w:rFonts w:ascii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semiHidden/>
    <w:rsid w:val="00FA31F7"/>
    <w:rPr>
      <w:rFonts w:ascii="宋体" w:hAnsi="宋体" w:cs="宋体"/>
      <w:kern w:val="0"/>
    </w:rPr>
  </w:style>
  <w:style w:type="character" w:customStyle="1" w:styleId="gnvwddmdn3b">
    <w:name w:val="gnvwddmdn3b"/>
    <w:basedOn w:val="a0"/>
    <w:rsid w:val="00FA31F7"/>
  </w:style>
  <w:style w:type="paragraph" w:styleId="ae">
    <w:name w:val="caption"/>
    <w:basedOn w:val="a"/>
    <w:next w:val="a"/>
    <w:uiPriority w:val="35"/>
    <w:unhideWhenUsed/>
    <w:qFormat/>
    <w:rsid w:val="00BA6E60"/>
    <w:rPr>
      <w:rFonts w:asciiTheme="majorHAnsi" w:eastAsia="黑体" w:hAnsiTheme="majorHAnsi" w:cstheme="majorBidi"/>
      <w:sz w:val="20"/>
      <w:szCs w:val="20"/>
    </w:rPr>
  </w:style>
  <w:style w:type="character" w:styleId="af">
    <w:name w:val="Strong"/>
    <w:basedOn w:val="a0"/>
    <w:uiPriority w:val="22"/>
    <w:qFormat/>
    <w:rsid w:val="00361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5F4F-AC13-4CEF-93B3-8F8FA7E67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Ling</dc:creator>
  <cp:keywords/>
  <dc:description/>
  <cp:lastModifiedBy>Ling Jiang</cp:lastModifiedBy>
  <cp:revision>30</cp:revision>
  <dcterms:created xsi:type="dcterms:W3CDTF">2024-02-07T15:38:00Z</dcterms:created>
  <dcterms:modified xsi:type="dcterms:W3CDTF">2024-02-16T16:18:00Z</dcterms:modified>
</cp:coreProperties>
</file>