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8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sz w:val="30"/>
          <w:szCs w:val="30"/>
          <w:rtl w:val="0"/>
        </w:rPr>
      </w:pPr>
      <w:r>
        <w:rPr>
          <w:rFonts w:ascii="Times Roman" w:hAnsi="Times Roman" w:hint="default"/>
          <w:b w:val="1"/>
          <w:bCs w:val="1"/>
          <w:sz w:val="30"/>
          <w:szCs w:val="30"/>
          <w:rtl w:val="0"/>
          <w:lang w:val="ru-RU"/>
        </w:rPr>
        <w:t xml:space="preserve"> К вопросу об использовании токсинов ассасинами</w:t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i w:val="0"/>
          <w:iCs w:val="0"/>
          <w:sz w:val="30"/>
          <w:szCs w:val="30"/>
          <w:rtl w:val="0"/>
        </w:rPr>
      </w:pPr>
      <w:r>
        <w:rPr>
          <w:rFonts w:ascii="Times Roman" w:hAnsi="Times Roman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>Борис</w:t>
      </w:r>
      <w:r>
        <w:rPr>
          <w:rFonts w:ascii="Times Roman" w:hAnsi="Times Roman" w:hint="default"/>
          <w:b w:val="1"/>
          <w:bCs w:val="1"/>
          <w:i w:val="1"/>
          <w:iCs w:val="1"/>
          <w:sz w:val="30"/>
          <w:szCs w:val="30"/>
          <w:rtl w:val="0"/>
        </w:rPr>
        <w:t xml:space="preserve">ов Иван </w:t>
      </w:r>
      <w:r>
        <w:rPr>
          <w:rFonts w:ascii="Times Roman" w:hAnsi="Times Roman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>Владимиро</w:t>
      </w:r>
      <w:r>
        <w:rPr>
          <w:rFonts w:ascii="Times Roman" w:hAnsi="Times Roman" w:hint="default"/>
          <w:b w:val="1"/>
          <w:bCs w:val="1"/>
          <w:i w:val="1"/>
          <w:iCs w:val="1"/>
          <w:sz w:val="30"/>
          <w:szCs w:val="30"/>
          <w:rtl w:val="0"/>
        </w:rPr>
        <w:t>вич</w:t>
      </w:r>
      <w:r>
        <w:rPr>
          <w:rFonts w:ascii="Times Roman" w:cs="Times Roman" w:hAnsi="Times Roman" w:eastAsia="Times Roman"/>
          <w:b w:val="1"/>
          <w:bCs w:val="1"/>
          <w:i w:val="1"/>
          <w:iCs w:val="1"/>
          <w:sz w:val="30"/>
          <w:szCs w:val="30"/>
          <w:vertAlign w:val="superscript"/>
          <w:rtl w:val="0"/>
        </w:rPr>
        <w:footnoteReference w:id="1"/>
      </w: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i w:val="0"/>
          <w:iCs w:val="0"/>
          <w:sz w:val="30"/>
          <w:szCs w:val="30"/>
          <w:rtl w:val="0"/>
        </w:rPr>
      </w:pPr>
      <w:r>
        <w:rPr>
          <w:rFonts w:ascii="Times Roman" w:hAnsi="Times Roman" w:hint="default"/>
          <w:i w:val="1"/>
          <w:iCs w:val="1"/>
          <w:sz w:val="30"/>
          <w:szCs w:val="30"/>
          <w:rtl w:val="0"/>
        </w:rPr>
        <w:t>с</w:t>
      </w:r>
      <w:r>
        <w:rPr>
          <w:rFonts w:ascii="Times Roman" w:hAnsi="Times Roman" w:hint="default"/>
          <w:i w:val="1"/>
          <w:iCs w:val="1"/>
          <w:sz w:val="30"/>
          <w:szCs w:val="30"/>
          <w:rtl w:val="0"/>
          <w:lang w:val="ru-RU"/>
        </w:rPr>
        <w:t xml:space="preserve">тудент </w:t>
      </w:r>
      <w:r>
        <w:rPr>
          <w:rFonts w:ascii="Times Roman" w:hAnsi="Times Roman"/>
          <w:i w:val="1"/>
          <w:iCs w:val="1"/>
          <w:sz w:val="30"/>
          <w:szCs w:val="30"/>
          <w:rtl w:val="0"/>
          <w:lang w:val="ru-RU"/>
        </w:rPr>
        <w:t>2-</w:t>
      </w:r>
      <w:r>
        <w:rPr>
          <w:rFonts w:ascii="Times Roman" w:hAnsi="Times Roman" w:hint="default"/>
          <w:i w:val="1"/>
          <w:iCs w:val="1"/>
          <w:sz w:val="30"/>
          <w:szCs w:val="30"/>
          <w:rtl w:val="0"/>
          <w:lang w:val="ru-RU"/>
        </w:rPr>
        <w:t>ого курса</w:t>
      </w:r>
    </w:p>
    <w:p>
      <w:pPr>
        <w:pStyle w:val="По умолчанию"/>
        <w:bidi w:val="0"/>
        <w:spacing w:before="0" w:after="60" w:line="240" w:lineRule="auto"/>
        <w:ind w:left="0" w:right="0" w:firstLine="0"/>
        <w:jc w:val="center"/>
        <w:rPr>
          <w:rFonts w:ascii="Times Roman" w:cs="Times Roman" w:hAnsi="Times Roman" w:eastAsia="Times Roman"/>
          <w:i w:val="0"/>
          <w:iCs w:val="0"/>
          <w:sz w:val="30"/>
          <w:szCs w:val="30"/>
          <w:rtl w:val="0"/>
        </w:rPr>
      </w:pPr>
      <w:r>
        <w:rPr>
          <w:rFonts w:ascii="Times New Roman" w:hAnsi="Times New Roman" w:hint="default"/>
          <w:i w:val="1"/>
          <w:iCs w:val="1"/>
          <w:sz w:val="30"/>
          <w:szCs w:val="30"/>
          <w:rtl w:val="0"/>
        </w:rPr>
        <w:t>Московск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ого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 xml:space="preserve"> государственн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ого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</w:rPr>
        <w:t xml:space="preserve"> университет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а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 xml:space="preserve"> им</w:t>
      </w:r>
      <w:r>
        <w:rPr>
          <w:rFonts w:ascii="Times New Roman" w:hAnsi="Times New Roman"/>
          <w:i w:val="1"/>
          <w:iCs w:val="1"/>
          <w:sz w:val="30"/>
          <w:szCs w:val="30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</w:rPr>
        <w:t>М</w:t>
      </w:r>
      <w:r>
        <w:rPr>
          <w:rFonts w:ascii="Times New Roman" w:hAnsi="Times New Roman"/>
          <w:i w:val="1"/>
          <w:iCs w:val="1"/>
          <w:sz w:val="30"/>
          <w:szCs w:val="30"/>
          <w:rtl w:val="0"/>
        </w:rPr>
        <w:t>.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</w:rPr>
        <w:t>В</w:t>
      </w:r>
      <w:r>
        <w:rPr>
          <w:rFonts w:ascii="Times New Roman" w:hAnsi="Times New Roman"/>
          <w:i w:val="1"/>
          <w:iCs w:val="1"/>
          <w:sz w:val="30"/>
          <w:szCs w:val="30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sz w:val="30"/>
          <w:szCs w:val="3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</w:rPr>
        <w:t>Москва</w:t>
      </w:r>
      <w:r>
        <w:rPr>
          <w:rFonts w:ascii="Times New Roman" w:hAnsi="Times New Roman"/>
          <w:i w:val="1"/>
          <w:iCs w:val="1"/>
          <w:sz w:val="30"/>
          <w:szCs w:val="3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  <w:lang w:val="ru-RU"/>
        </w:rPr>
        <w:t>Россия</w:t>
      </w:r>
    </w:p>
    <w:p>
      <w:pPr>
        <w:pStyle w:val="По умолчанию"/>
        <w:bidi w:val="0"/>
        <w:spacing w:before="0" w:after="80" w:line="240" w:lineRule="auto"/>
        <w:ind w:left="0" w:right="0" w:firstLine="0"/>
        <w:jc w:val="center"/>
        <w:rPr>
          <w:rFonts w:ascii="Times Roman" w:cs="Times Roman" w:hAnsi="Times Roman" w:eastAsia="Times Roman"/>
          <w:i w:val="0"/>
          <w:iCs w:val="0"/>
          <w:sz w:val="30"/>
          <w:szCs w:val="30"/>
          <w:rtl w:val="0"/>
        </w:rPr>
      </w:pPr>
      <w:r>
        <w:rPr>
          <w:rFonts w:ascii="Times New Roman" w:hAnsi="Times New Roman"/>
          <w:i w:val="1"/>
          <w:iCs w:val="1"/>
          <w:sz w:val="30"/>
          <w:szCs w:val="30"/>
          <w:rtl w:val="0"/>
        </w:rPr>
        <w:t>E</w:t>
      </w:r>
      <w:r>
        <w:rPr>
          <w:rFonts w:ascii="Times New Roman" w:hAnsi="Times New Roman" w:hint="default"/>
          <w:i w:val="1"/>
          <w:iCs w:val="1"/>
          <w:sz w:val="30"/>
          <w:szCs w:val="30"/>
          <w:rtl w:val="0"/>
        </w:rPr>
        <w:t>–</w:t>
      </w:r>
      <w:r>
        <w:rPr>
          <w:rFonts w:ascii="Times New Roman" w:hAnsi="Times New Roman"/>
          <w:i w:val="1"/>
          <w:iCs w:val="1"/>
          <w:sz w:val="30"/>
          <w:szCs w:val="30"/>
          <w:rtl w:val="0"/>
        </w:rPr>
        <w:t xml:space="preserve">mail: </w:t>
      </w:r>
      <w:r>
        <w:rPr>
          <w:rFonts w:ascii="Times New Roman" w:hAnsi="Times New Roman"/>
          <w:i w:val="1"/>
          <w:iCs w:val="1"/>
          <w:sz w:val="30"/>
          <w:szCs w:val="30"/>
          <w:rtl w:val="0"/>
          <w:lang w:val="en-US"/>
        </w:rPr>
        <w:t>dr.eldrador</w:t>
      </w:r>
      <w:r>
        <w:rPr>
          <w:rFonts w:ascii="Times New Roman" w:hAnsi="Times New Roman"/>
          <w:i w:val="1"/>
          <w:iCs w:val="1"/>
          <w:sz w:val="30"/>
          <w:szCs w:val="30"/>
          <w:rtl w:val="0"/>
        </w:rPr>
        <w:t>@yandex.ru</w:t>
      </w:r>
    </w:p>
    <w:p>
      <w:pPr>
        <w:pStyle w:val="По умолчанию"/>
        <w:bidi w:val="0"/>
        <w:spacing w:before="0" w:after="80" w:line="240" w:lineRule="auto"/>
        <w:ind w:left="0" w:right="0" w:firstLine="0"/>
        <w:jc w:val="both"/>
        <w:rPr>
          <w:rFonts w:ascii="Times Roman" w:cs="Times Roman" w:hAnsi="Times Roman" w:eastAsia="Times Roman"/>
          <w:i w:val="0"/>
          <w:iCs w:val="0"/>
          <w:sz w:val="30"/>
          <w:szCs w:val="30"/>
          <w:rtl w:val="0"/>
        </w:rPr>
      </w:pPr>
    </w:p>
    <w:p>
      <w:pPr>
        <w:pStyle w:val="По умолчанию"/>
        <w:bidi w:val="0"/>
        <w:spacing w:before="0" w:after="80" w:line="240" w:lineRule="auto"/>
        <w:ind w:left="0" w:right="0" w:firstLine="0"/>
        <w:jc w:val="both"/>
        <w:rPr>
          <w:rFonts w:ascii="Times Roman" w:cs="Times Roman" w:hAnsi="Times Roman" w:eastAsia="Times Roman"/>
          <w:sz w:val="30"/>
          <w:szCs w:val="30"/>
          <w:rtl w:val="0"/>
        </w:rPr>
      </w:pPr>
    </w:p>
    <w:p>
      <w:pPr>
        <w:pStyle w:val="По умолчанию"/>
        <w:numPr>
          <w:ilvl w:val="0"/>
          <w:numId w:val="1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В деятельности ассасинов важную роль играли фитотоксин и психотропное вещества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В исторических источниках есть косвенные упоминания об использовании ядов на примере убийства Малик</w:t>
      </w:r>
      <w:r>
        <w:rPr>
          <w:rFonts w:ascii="Times Roman" w:hAnsi="Times Roman"/>
          <w:sz w:val="30"/>
          <w:szCs w:val="30"/>
          <w:rtl w:val="0"/>
          <w:lang w:val="ru-RU"/>
        </w:rPr>
        <w:t>-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шаха </w:t>
      </w:r>
      <w:r>
        <w:rPr>
          <w:rFonts w:ascii="Times Roman" w:hAnsi="Times Roman"/>
          <w:sz w:val="30"/>
          <w:szCs w:val="30"/>
          <w:rtl w:val="0"/>
          <w:lang w:val="en-US"/>
        </w:rPr>
        <w:t>I,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 ликвидация конкурентов за престол Старца Горы Кийа Бозорга Умидом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 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Возможной причиной покушения на Шаха сельджуков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представителя ортодоксальных суннитов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стало преследование им исмаилитов</w:t>
      </w:r>
      <w:r>
        <w:rPr>
          <w:rFonts w:ascii="Times Roman" w:hAnsi="Times Roman"/>
          <w:sz w:val="30"/>
          <w:szCs w:val="30"/>
          <w:rtl w:val="0"/>
          <w:lang w:val="ru-RU"/>
        </w:rPr>
        <w:t>-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низаритов</w:t>
      </w:r>
      <w:r>
        <w:rPr>
          <w:rFonts w:ascii="Times Roman" w:hAnsi="Times Roman"/>
          <w:sz w:val="30"/>
          <w:szCs w:val="3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1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Территория деятельности фидаев позволяла им получать для применения различные яды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На основе алкалоидов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гликозидов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эфирных масел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дубильных веществ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 w:after="80" w:line="240" w:lineRule="auto"/>
        <w:ind w:left="0" w:right="0" w:firstLine="0"/>
        <w:jc w:val="both"/>
        <w:rPr>
          <w:rFonts w:ascii="Times Roman" w:cs="Times Roman" w:hAnsi="Times Roman" w:eastAsia="Times Roman"/>
          <w:sz w:val="30"/>
          <w:szCs w:val="30"/>
          <w:rtl w:val="0"/>
        </w:rPr>
      </w:pPr>
      <w:r>
        <w:rPr>
          <w:rFonts w:ascii="Times Roman" w:cs="Times Roman" w:hAnsi="Times Roman" w:eastAsia="Times Roman"/>
          <w:sz w:val="30"/>
          <w:szCs w:val="30"/>
          <w:rtl w:val="0"/>
        </w:rPr>
        <w:tab/>
        <w:t>Характер действия фитототксинов в совокупности с тактикой осуществления нападения на цель позволили вывести практические способы применения ядов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1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 Источниковой базой исследования применения фитотоксинов выступили следующие работы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документы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: </w:t>
      </w:r>
    </w:p>
    <w:p>
      <w:pPr>
        <w:pStyle w:val="По умолчанию"/>
        <w:numPr>
          <w:ilvl w:val="0"/>
          <w:numId w:val="2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Абу Али Сина </w:t>
      </w:r>
      <w:r>
        <w:rPr>
          <w:rFonts w:ascii="Times Roman" w:hAnsi="Times Roman"/>
          <w:sz w:val="30"/>
          <w:szCs w:val="30"/>
          <w:rtl w:val="0"/>
          <w:lang w:val="ru-RU"/>
        </w:rPr>
        <w:t>(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Авиценна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),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«Канон врачебной науки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Том </w:t>
      </w:r>
      <w:r>
        <w:rPr>
          <w:rFonts w:ascii="Times Roman" w:hAnsi="Times Roman"/>
          <w:sz w:val="30"/>
          <w:szCs w:val="30"/>
          <w:rtl w:val="0"/>
          <w:lang w:val="en-US"/>
        </w:rPr>
        <w:t>IV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» — одна из наиболее знаменитых книг в истории медицины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В </w:t>
      </w:r>
      <w:r>
        <w:rPr>
          <w:rFonts w:ascii="Times Roman" w:hAnsi="Times Roman"/>
          <w:sz w:val="30"/>
          <w:szCs w:val="30"/>
          <w:rtl w:val="0"/>
          <w:lang w:val="en-US"/>
        </w:rPr>
        <w:t xml:space="preserve">IV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томе Авиценна описывает действие на организм человека растительных ядов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2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Саре Гозаште Саиидна </w:t>
      </w:r>
      <w:r>
        <w:rPr>
          <w:rFonts w:ascii="Times Roman" w:hAnsi="Times Roman"/>
          <w:sz w:val="30"/>
          <w:szCs w:val="30"/>
          <w:rtl w:val="0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</w:rPr>
        <w:t>سرگذشته</w:t>
      </w:r>
      <w:r>
        <w:rPr>
          <w:rFonts w:ascii="Times Roman" w:hAnsi="Times Roman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rtl w:val="1"/>
        </w:rPr>
        <w:t>سیدنا</w:t>
      </w:r>
      <w:r>
        <w:rPr>
          <w:rFonts w:ascii="Times Roman" w:hAnsi="Times Roman"/>
          <w:sz w:val="30"/>
          <w:szCs w:val="30"/>
          <w:rtl w:val="0"/>
        </w:rPr>
        <w:t>)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 — жизнеописание основателя Аламутского государства Хасана ибн Саббаха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которое рассказывает о первых убийствах исмаилитами</w:t>
      </w:r>
      <w:r>
        <w:rPr>
          <w:rFonts w:ascii="Times Roman" w:hAnsi="Times Roman"/>
          <w:sz w:val="30"/>
          <w:szCs w:val="30"/>
          <w:rtl w:val="0"/>
          <w:lang w:val="ru-RU"/>
        </w:rPr>
        <w:t>-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низаритами </w:t>
      </w:r>
    </w:p>
    <w:p>
      <w:pPr>
        <w:pStyle w:val="По умолчанию"/>
        <w:numPr>
          <w:ilvl w:val="0"/>
          <w:numId w:val="2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Монография Ищенко Е</w:t>
      </w:r>
      <w:r>
        <w:rPr>
          <w:rFonts w:ascii="Times Roman" w:hAnsi="Times Roman"/>
          <w:sz w:val="30"/>
          <w:szCs w:val="30"/>
          <w:rtl w:val="0"/>
          <w:lang w:val="ru-RU"/>
        </w:rPr>
        <w:t>.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П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«Отравления различными ядами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: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медико</w:t>
      </w:r>
      <w:r>
        <w:rPr>
          <w:rFonts w:ascii="Times Roman" w:hAnsi="Times Roman"/>
          <w:sz w:val="30"/>
          <w:szCs w:val="30"/>
          <w:rtl w:val="0"/>
          <w:lang w:val="ru-RU"/>
        </w:rPr>
        <w:t>-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криминалистический анализ» — в монографии представлен современный взгляд на фитототксины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приводятся растения содержащие ядовитые вещества и их классификация</w:t>
      </w:r>
    </w:p>
    <w:p>
      <w:pPr>
        <w:pStyle w:val="По умолчанию"/>
        <w:numPr>
          <w:ilvl w:val="0"/>
          <w:numId w:val="1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 Анализ данных об использовании токсинов ассасинами позволило вывести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найти основополагающие детали на которых строилась практика применения ядов</w:t>
      </w:r>
      <w:r>
        <w:rPr>
          <w:rFonts w:ascii="Times Roman" w:hAnsi="Times Roman"/>
          <w:sz w:val="30"/>
          <w:szCs w:val="30"/>
          <w:rtl w:val="0"/>
          <w:lang w:val="ru-RU"/>
        </w:rPr>
        <w:t>:</w:t>
      </w:r>
    </w:p>
    <w:p>
      <w:pPr>
        <w:pStyle w:val="По умолчанию"/>
        <w:numPr>
          <w:ilvl w:val="0"/>
          <w:numId w:val="3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территории произростания растений из которых получали токсины</w:t>
      </w:r>
    </w:p>
    <w:p>
      <w:pPr>
        <w:pStyle w:val="По умолчанию"/>
        <w:numPr>
          <w:ilvl w:val="0"/>
          <w:numId w:val="3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кто и каким образом изготавливал токсины</w:t>
      </w:r>
    </w:p>
    <w:p>
      <w:pPr>
        <w:pStyle w:val="По умолчанию"/>
        <w:numPr>
          <w:ilvl w:val="0"/>
          <w:numId w:val="3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каким образом использовался токсин </w:t>
      </w:r>
    </w:p>
    <w:p>
      <w:pPr>
        <w:pStyle w:val="По умолчанию"/>
        <w:numPr>
          <w:ilvl w:val="0"/>
          <w:numId w:val="1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Ход исследования заключался в последовательном изучении и поиске ответов на следующие вопросы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: </w:t>
      </w:r>
    </w:p>
    <w:p>
      <w:pPr>
        <w:pStyle w:val="По умолчанию"/>
        <w:numPr>
          <w:ilvl w:val="0"/>
          <w:numId w:val="4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Районы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где ассасины получали фитотоксины</w:t>
      </w:r>
    </w:p>
    <w:p>
      <w:pPr>
        <w:pStyle w:val="По умолчанию"/>
        <w:numPr>
          <w:ilvl w:val="0"/>
          <w:numId w:val="2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Классификация ядов по избирательной токсичности с использованием документальной исторической литературы </w:t>
      </w:r>
    </w:p>
    <w:p>
      <w:pPr>
        <w:pStyle w:val="По умолчанию"/>
        <w:numPr>
          <w:ilvl w:val="0"/>
          <w:numId w:val="2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Применение ядов в практических условиях </w:t>
      </w:r>
    </w:p>
    <w:p>
      <w:pPr>
        <w:pStyle w:val="По умолчанию"/>
        <w:numPr>
          <w:ilvl w:val="0"/>
          <w:numId w:val="2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Возможные варианты использования холодного оружия </w:t>
      </w:r>
    </w:p>
    <w:p>
      <w:pPr>
        <w:pStyle w:val="По умолчанию"/>
        <w:numPr>
          <w:ilvl w:val="0"/>
          <w:numId w:val="2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Тактика осуществления нападения ассасина на цель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Техника использования оружия</w:t>
      </w:r>
    </w:p>
    <w:p>
      <w:pPr>
        <w:pStyle w:val="По умолчанию"/>
        <w:numPr>
          <w:ilvl w:val="0"/>
          <w:numId w:val="1"/>
        </w:numPr>
        <w:bidi w:val="0"/>
        <w:spacing w:before="0" w:after="80" w:line="240" w:lineRule="auto"/>
        <w:ind w:right="0"/>
        <w:jc w:val="both"/>
        <w:rPr>
          <w:rFonts w:ascii="Times New Roman" w:hAnsi="Times New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 Таким образом исмаилиты</w:t>
      </w:r>
      <w:r>
        <w:rPr>
          <w:rFonts w:ascii="Times Roman" w:hAnsi="Times Roman"/>
          <w:sz w:val="30"/>
          <w:szCs w:val="30"/>
          <w:rtl w:val="0"/>
          <w:lang w:val="ru-RU"/>
        </w:rPr>
        <w:t>-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низариты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как стало видно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не изобретали убийство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а улучшили способы для упрощения механизма насильственной смерти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bidi w:val="0"/>
        <w:spacing w:before="0" w:after="80" w:line="240" w:lineRule="auto"/>
        <w:ind w:left="0" w:right="0" w:firstLine="0"/>
        <w:jc w:val="both"/>
        <w:rPr>
          <w:rFonts w:ascii="Times Roman" w:cs="Times Roman" w:hAnsi="Times Roman" w:eastAsia="Times Roman"/>
          <w:sz w:val="30"/>
          <w:szCs w:val="30"/>
          <w:rtl w:val="0"/>
        </w:rPr>
      </w:pPr>
    </w:p>
    <w:p>
      <w:pPr>
        <w:pStyle w:val="По умолчанию"/>
        <w:bidi w:val="0"/>
        <w:spacing w:before="0" w:after="80" w:line="240" w:lineRule="auto"/>
        <w:ind w:left="0" w:right="0" w:firstLine="0"/>
        <w:jc w:val="both"/>
        <w:rPr>
          <w:rFonts w:ascii="Times Roman" w:cs="Times Roman" w:hAnsi="Times Roman" w:eastAsia="Times Roman"/>
          <w:sz w:val="30"/>
          <w:szCs w:val="30"/>
          <w:rtl w:val="0"/>
        </w:rPr>
      </w:pPr>
    </w:p>
    <w:p>
      <w:pPr>
        <w:pStyle w:val="По умолчанию"/>
        <w:bidi w:val="0"/>
        <w:spacing w:before="0" w:after="80" w:line="240" w:lineRule="auto"/>
        <w:ind w:left="0" w:right="0" w:firstLine="0"/>
        <w:jc w:val="both"/>
        <w:rPr>
          <w:rFonts w:ascii="Times Roman" w:cs="Times Roman" w:hAnsi="Times Roman" w:eastAsia="Times Roman"/>
          <w:sz w:val="30"/>
          <w:szCs w:val="30"/>
          <w:rtl w:val="0"/>
        </w:rPr>
      </w:pPr>
    </w:p>
    <w:p>
      <w:pPr>
        <w:pStyle w:val="По умолчанию"/>
        <w:bidi w:val="0"/>
        <w:spacing w:before="0" w:after="8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30"/>
          <w:szCs w:val="30"/>
          <w:rtl w:val="0"/>
        </w:rPr>
      </w:pPr>
      <w:r>
        <w:rPr>
          <w:rFonts w:ascii="Times Roman" w:hAnsi="Times Roman" w:hint="default"/>
          <w:b w:val="1"/>
          <w:bCs w:val="1"/>
          <w:sz w:val="30"/>
          <w:szCs w:val="30"/>
          <w:rtl w:val="0"/>
          <w:lang w:val="ru-RU"/>
        </w:rPr>
        <w:t>Источники и литература</w:t>
      </w:r>
    </w:p>
    <w:p>
      <w:pPr>
        <w:pStyle w:val="По умолчанию"/>
        <w:bidi w:val="0"/>
        <w:spacing w:before="0" w:after="80" w:line="240" w:lineRule="auto"/>
        <w:ind w:left="0" w:right="0" w:firstLine="0"/>
        <w:jc w:val="both"/>
        <w:rPr>
          <w:rFonts w:ascii="Times Roman" w:cs="Times Roman" w:hAnsi="Times Roman" w:eastAsia="Times Roman"/>
          <w:sz w:val="30"/>
          <w:szCs w:val="30"/>
          <w:rtl w:val="0"/>
        </w:rPr>
      </w:pPr>
    </w:p>
    <w:p>
      <w:pPr>
        <w:pStyle w:val="По умолчанию"/>
        <w:numPr>
          <w:ilvl w:val="0"/>
          <w:numId w:val="5"/>
        </w:numPr>
        <w:bidi w:val="0"/>
        <w:spacing w:before="0" w:after="80" w:line="240" w:lineRule="auto"/>
        <w:ind w:right="0"/>
        <w:jc w:val="both"/>
        <w:rPr>
          <w:rFonts w:ascii="Times Roman" w:hAnsi="Times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Джеймс Вассерман «Хассан ибн Саббах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: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повелитель ассасинов»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перевод с английского И</w:t>
      </w:r>
      <w:r>
        <w:rPr>
          <w:rFonts w:ascii="Times Roman" w:hAnsi="Times Roman"/>
          <w:sz w:val="30"/>
          <w:szCs w:val="30"/>
          <w:rtl w:val="0"/>
          <w:lang w:val="ru-RU"/>
        </w:rPr>
        <w:t>.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Лазхарев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Касания</w:t>
      </w:r>
      <w:r>
        <w:rPr>
          <w:rFonts w:ascii="Times Roman" w:hAnsi="Times Roman"/>
          <w:sz w:val="30"/>
          <w:szCs w:val="30"/>
          <w:rtl w:val="0"/>
          <w:lang w:val="ru-RU"/>
        </w:rPr>
        <w:t>, 2022</w:t>
      </w:r>
    </w:p>
    <w:p>
      <w:pPr>
        <w:pStyle w:val="По умолчанию"/>
        <w:numPr>
          <w:ilvl w:val="0"/>
          <w:numId w:val="5"/>
        </w:numPr>
        <w:bidi w:val="0"/>
        <w:spacing w:before="0" w:after="80" w:line="240" w:lineRule="auto"/>
        <w:ind w:right="0"/>
        <w:jc w:val="both"/>
        <w:rPr>
          <w:rFonts w:ascii="Times Roman" w:hAnsi="Times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Вольфганг Акулов «Военно</w:t>
      </w:r>
      <w:r>
        <w:rPr>
          <w:rFonts w:ascii="Times Roman" w:hAnsi="Times Roman"/>
          <w:sz w:val="30"/>
          <w:szCs w:val="30"/>
          <w:rtl w:val="0"/>
          <w:lang w:val="ru-RU"/>
        </w:rPr>
        <w:t>-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духовные ордена востока»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М</w:t>
      </w:r>
      <w:r>
        <w:rPr>
          <w:rFonts w:ascii="Times Roman" w:hAnsi="Times Roman"/>
          <w:sz w:val="30"/>
          <w:szCs w:val="30"/>
          <w:rtl w:val="0"/>
          <w:lang w:val="ru-RU"/>
        </w:rPr>
        <w:t>.,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«Издательство Вече»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2018 </w:t>
      </w:r>
    </w:p>
    <w:p>
      <w:pPr>
        <w:pStyle w:val="По умолчанию"/>
        <w:numPr>
          <w:ilvl w:val="0"/>
          <w:numId w:val="5"/>
        </w:numPr>
        <w:bidi w:val="0"/>
        <w:spacing w:before="0" w:after="80" w:line="240" w:lineRule="auto"/>
        <w:ind w:right="0"/>
        <w:jc w:val="both"/>
        <w:rPr>
          <w:rFonts w:ascii="Times Roman" w:hAnsi="Times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Ричард Бертон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«Книга мечей»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перевод с английского Д</w:t>
      </w:r>
      <w:r>
        <w:rPr>
          <w:rFonts w:ascii="Times Roman" w:hAnsi="Times Roman"/>
          <w:sz w:val="30"/>
          <w:szCs w:val="30"/>
          <w:rtl w:val="0"/>
          <w:lang w:val="ru-RU"/>
        </w:rPr>
        <w:t>.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Лихачёва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М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Центрполиграф</w:t>
      </w:r>
      <w:r>
        <w:rPr>
          <w:rFonts w:ascii="Times Roman" w:hAnsi="Times Roman"/>
          <w:sz w:val="30"/>
          <w:szCs w:val="30"/>
          <w:rtl w:val="0"/>
          <w:lang w:val="ru-RU"/>
        </w:rPr>
        <w:t>, 2021</w:t>
      </w:r>
    </w:p>
    <w:p>
      <w:pPr>
        <w:pStyle w:val="По умолчанию"/>
        <w:numPr>
          <w:ilvl w:val="0"/>
          <w:numId w:val="5"/>
        </w:numPr>
        <w:bidi w:val="0"/>
        <w:spacing w:before="0" w:after="80" w:line="240" w:lineRule="auto"/>
        <w:ind w:right="0"/>
        <w:jc w:val="both"/>
        <w:rPr>
          <w:rFonts w:ascii="Times Roman" w:hAnsi="Times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Ищенко Е</w:t>
      </w:r>
      <w:r>
        <w:rPr>
          <w:rFonts w:ascii="Times Roman" w:hAnsi="Times Roman"/>
          <w:sz w:val="30"/>
          <w:szCs w:val="30"/>
          <w:rtl w:val="0"/>
          <w:lang w:val="ru-RU"/>
        </w:rPr>
        <w:t>.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П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монография «Отравления различными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ядами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: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медико</w:t>
      </w:r>
      <w:r>
        <w:rPr>
          <w:rFonts w:ascii="Times Roman" w:hAnsi="Times Roman"/>
          <w:sz w:val="30"/>
          <w:szCs w:val="30"/>
          <w:rtl w:val="0"/>
          <w:lang w:val="ru-RU"/>
        </w:rPr>
        <w:t>-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криминалистический анализ»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М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Юрлитинформ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2010 </w:t>
      </w:r>
    </w:p>
    <w:p>
      <w:pPr>
        <w:pStyle w:val="По умолчанию"/>
        <w:numPr>
          <w:ilvl w:val="0"/>
          <w:numId w:val="5"/>
        </w:numPr>
        <w:bidi w:val="0"/>
        <w:spacing w:before="0" w:after="80" w:line="240" w:lineRule="auto"/>
        <w:ind w:right="0"/>
        <w:jc w:val="both"/>
        <w:rPr>
          <w:rFonts w:ascii="Times Roman" w:hAnsi="Times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Абу Али Сина </w:t>
      </w:r>
      <w:r>
        <w:rPr>
          <w:rFonts w:ascii="Times Roman" w:hAnsi="Times Roman"/>
          <w:sz w:val="30"/>
          <w:szCs w:val="30"/>
          <w:rtl w:val="0"/>
          <w:lang w:val="ru-RU"/>
        </w:rPr>
        <w:t>(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Авиценна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)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«Канон врачебной науки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Том </w:t>
      </w:r>
      <w:r>
        <w:rPr>
          <w:rFonts w:ascii="Times Roman" w:hAnsi="Times Roman"/>
          <w:sz w:val="30"/>
          <w:szCs w:val="30"/>
          <w:rtl w:val="0"/>
          <w:lang w:val="en-US"/>
        </w:rPr>
        <w:t>IV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»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изд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Второе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«ФАН» Узбекской ССР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Ташкент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1980,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 xml:space="preserve">часть 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6 </w:t>
      </w:r>
    </w:p>
    <w:p>
      <w:pPr>
        <w:pStyle w:val="По умолчанию"/>
        <w:numPr>
          <w:ilvl w:val="0"/>
          <w:numId w:val="5"/>
        </w:numPr>
        <w:bidi w:val="0"/>
        <w:spacing w:before="0" w:after="80" w:line="240" w:lineRule="auto"/>
        <w:ind w:right="0"/>
        <w:jc w:val="both"/>
        <w:rPr>
          <w:rFonts w:ascii="Times Roman" w:hAnsi="Times Roman" w:hint="default"/>
          <w:sz w:val="30"/>
          <w:szCs w:val="30"/>
          <w:rtl w:val="0"/>
          <w:lang w:val="ru-RU"/>
        </w:rPr>
      </w:pPr>
      <w:r>
        <w:rPr>
          <w:rFonts w:ascii="Times Roman" w:hAnsi="Times Roman" w:hint="default"/>
          <w:sz w:val="30"/>
          <w:szCs w:val="30"/>
          <w:rtl w:val="0"/>
          <w:lang w:val="ru-RU"/>
        </w:rPr>
        <w:t>Али</w:t>
      </w:r>
      <w:r>
        <w:rPr>
          <w:rFonts w:ascii="Times Roman" w:hAnsi="Times Roman"/>
          <w:sz w:val="30"/>
          <w:szCs w:val="30"/>
          <w:rtl w:val="0"/>
          <w:lang w:val="ru-RU"/>
        </w:rPr>
        <w:t>-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Заде А</w:t>
      </w:r>
      <w:r>
        <w:rPr>
          <w:rFonts w:ascii="Times Roman" w:hAnsi="Times Roman"/>
          <w:sz w:val="30"/>
          <w:szCs w:val="30"/>
          <w:rtl w:val="0"/>
          <w:lang w:val="ru-RU"/>
        </w:rPr>
        <w:t>.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А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.,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Ислам кий энциклопедический словарь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</w:t>
      </w:r>
      <w:r>
        <w:rPr>
          <w:rFonts w:ascii="Times Roman" w:hAnsi="Times Roman" w:hint="default"/>
          <w:sz w:val="30"/>
          <w:szCs w:val="30"/>
          <w:rtl w:val="0"/>
          <w:lang w:val="ru-RU"/>
        </w:rPr>
        <w:t>Ансар</w:t>
      </w:r>
      <w:r>
        <w:rPr>
          <w:rFonts w:ascii="Times Roman" w:hAnsi="Times Roman"/>
          <w:sz w:val="30"/>
          <w:szCs w:val="30"/>
          <w:rtl w:val="0"/>
          <w:lang w:val="ru-RU"/>
        </w:rPr>
        <w:t xml:space="preserve">, 2007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Автор выражает признательность доценту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кандидату исторических наук Зайцеву 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 доценту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кандидату исторических наук Шлыкову П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носка">
    <w:name w:val="Сноска"/>
    <w:next w:val="Сно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