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64DAC" w14:textId="5FFBB790" w:rsidR="00AE0256" w:rsidRPr="00AE0256" w:rsidRDefault="00AE0256" w:rsidP="00AE02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AE02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«</w:t>
      </w:r>
      <w:r w:rsidR="0017422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Зарождение арабской Нахды: н</w:t>
      </w:r>
      <w:r w:rsidRPr="00AE02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овые ракурсы оценки хронологических и географических рамок</w:t>
      </w:r>
      <w:r w:rsidR="00DC414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в мировой историографии</w:t>
      </w:r>
      <w:r w:rsidRPr="00AE025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»</w:t>
      </w:r>
    </w:p>
    <w:p w14:paraId="1E2BB954" w14:textId="15582168" w:rsidR="00B62411" w:rsidRDefault="00AE0256" w:rsidP="00AE02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Саидова Алина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Кадурдиновна</w:t>
      </w:r>
      <w:proofErr w:type="spellEnd"/>
      <w:r w:rsidR="001119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E718211" w14:textId="3C02A5D5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Студент</w:t>
      </w:r>
      <w:r w:rsidR="00AE02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курс </w:t>
      </w:r>
      <w:r w:rsidR="0093713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магистратуры </w:t>
      </w:r>
    </w:p>
    <w:p w14:paraId="339782A5" w14:textId="4CA0B35F" w:rsidR="00B62411" w:rsidRDefault="001119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 </w:t>
      </w:r>
    </w:p>
    <w:p w14:paraId="567BBDD2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Институт стран Азии и Африки</w:t>
      </w:r>
      <w:r w:rsidR="001119E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Москва, Россия</w:t>
      </w:r>
    </w:p>
    <w:p w14:paraId="645F9562" w14:textId="4CD5C647" w:rsidR="00B62411" w:rsidRDefault="001119E4" w:rsidP="00AE02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2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Pr="00AE02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–</w:t>
      </w:r>
      <w:r w:rsidRPr="00AE02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Pr="00AE02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  <w:r w:rsidR="00AE0256" w:rsidRPr="00AE02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AE02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saidovalina</w:t>
      </w:r>
      <w:proofErr w:type="spellEnd"/>
      <w:r w:rsidR="00AE0256" w:rsidRPr="00AE02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2000@</w:t>
      </w:r>
      <w:r w:rsidR="00AE02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mail</w:t>
      </w:r>
      <w:r w:rsidR="00AE0256" w:rsidRPr="00AE025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spellStart"/>
      <w:r w:rsidR="00AE02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ru</w:t>
      </w:r>
      <w:proofErr w:type="spellEnd"/>
    </w:p>
    <w:p w14:paraId="7B1AB9F8" w14:textId="27BB8521" w:rsidR="00B62411" w:rsidRDefault="00AE0256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0256">
        <w:rPr>
          <w:rFonts w:ascii="Times New Roman" w:eastAsia="Times New Roman" w:hAnsi="Times New Roman" w:cs="Times New Roman"/>
          <w:color w:val="000000"/>
          <w:sz w:val="24"/>
          <w:szCs w:val="24"/>
        </w:rPr>
        <w:t>рабская Нахда</w:t>
      </w:r>
      <w:r w:rsidR="00300936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Возрождение,</w:t>
      </w:r>
      <w:r w:rsidRPr="00AE0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играет основополагающую роль в процессе становления арабской современности, а также является основой для культурной самоидентификации народов Ближнего Востока. </w:t>
      </w:r>
      <w:r w:rsidR="00300936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Дискуссии вокруг темы арабского Возрождения велись на протяжении всего 20 в. и продолжают занимать умы исследователей и сегодня. В этих рассуждения</w:t>
      </w:r>
      <w:r w:rsid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преобладали два прямо противоположных нарратива: </w:t>
      </w:r>
      <w:r w:rsidR="0017422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героический</w:t>
      </w:r>
      <w:r w:rsidR="001742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17422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>трагический</w:t>
      </w:r>
      <w:r w:rsidR="0017422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анализ и сравнение которых представляют обширное поле для историографических исследований</w:t>
      </w:r>
      <w:r w:rsidRPr="00AE02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CA93A74" w14:textId="5F490B21" w:rsidR="00DE6716" w:rsidRDefault="00174226" w:rsidP="00DE6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AE0256" w:rsidRPr="00AE0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аще всего слово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AE0256" w:rsidRPr="00AE0256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встречается как наименование периода культурных и социально-политических перемен, которые произошли в арабо-говорящем мире, и прежде всего в Египте, Сирии и Ливане, в XIX – начале XX в. «Ан-Нахда ал-</w:t>
      </w:r>
      <w:proofErr w:type="spellStart"/>
      <w:r w:rsidR="00AE0256" w:rsidRPr="00AE0256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арабийа</w:t>
      </w:r>
      <w:proofErr w:type="spellEnd"/>
      <w:r w:rsidR="00AE0256" w:rsidRPr="00AE0256">
        <w:rPr>
          <w:rFonts w:ascii="Times New Roman" w:eastAsia="Times New Roman" w:hAnsi="Times New Roman" w:cs="Times New Roman"/>
          <w:color w:val="000000"/>
          <w:sz w:val="24"/>
          <w:szCs w:val="24"/>
        </w:rPr>
        <w:t>», арабская Нахда, обычно переводится как «Арабское возрождение» или «Арабское пробуждение»</w:t>
      </w:r>
      <w:r w:rsid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D29BFCF" w14:textId="5E983E9C" w:rsidR="00DE6716" w:rsidRDefault="001E534E" w:rsidP="00DE67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174226" w:rsidRPr="00174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ероический нарратив предполагает, что Нахда была краеугольным камнем арабской современности и арабского национализма, а ее главные деятели были пионерами, создававшими новый мир на месте отсталого арабо-османского прошлого, позволив при этом европейскому империализму доминировать в арабском мире. Другая интерпретация – это трагическая история, в которой Нахда была моментом, когда арабские интеллектуалы и элиты капитулировали перед европейскими идеями; они отказались от своих собственных арабских и исламских традиций, став сознательными или бессознательными агентами западного </w:t>
      </w:r>
      <w:proofErr w:type="gramStart"/>
      <w:r w:rsidR="00174226" w:rsidRPr="00174226">
        <w:rPr>
          <w:rFonts w:ascii="Times New Roman" w:eastAsia="Times New Roman" w:hAnsi="Times New Roman" w:cs="Times New Roman"/>
          <w:color w:val="000000"/>
          <w:sz w:val="24"/>
          <w:szCs w:val="24"/>
        </w:rPr>
        <w:t>колониализма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End"/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3]</w:t>
      </w:r>
      <w:r w:rsidR="001742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E2D9DC" w14:textId="398463BA" w:rsidR="00DE6716" w:rsidRDefault="00DE6716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традиционного подхода истоки Нахды зачастую связываются с восточным походом Наполеона Бонапарта 1798–1801 гг. и, соответственно, местом ее зарождения называется Египет, а активная фаза датируется началом 1830-х годов и связывается с публикацией книги «Описание Парижа» </w:t>
      </w:r>
      <w:proofErr w:type="spellStart"/>
      <w:r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>Рифаа</w:t>
      </w:r>
      <w:proofErr w:type="spellEnd"/>
      <w:r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Рафи </w:t>
      </w:r>
      <w:proofErr w:type="spellStart"/>
      <w:r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>ат-Тахтави</w:t>
      </w:r>
      <w:proofErr w:type="spellEnd"/>
      <w:r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дальнейшей деятельностью. Сирия же в этой концепции предстает в качестве более позднего игрока, где культурный подъем начинается лишь в середине XIX 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</w:t>
      </w:r>
      <w:r w:rsidR="001E534E"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А.Е. Крымский обнаруживает </w:t>
      </w:r>
      <w:r w:rsidR="001E534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E534E"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стоки Нахды в Египте, а в Ливан, Сирию и Палестину, как он полагает, новое культурное и литературное движение переместилось уже </w:t>
      </w:r>
      <w:proofErr w:type="gramStart"/>
      <w:r w:rsidR="001E534E"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>оттуда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End"/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1E534E"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534E" w:rsidRPr="001E5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534E"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proofErr w:type="spellStart"/>
      <w:r w:rsidR="001E534E"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>Хоурани</w:t>
      </w:r>
      <w:proofErr w:type="spellEnd"/>
      <w:r w:rsidR="001E534E"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выделяет Каир и Бейрут, как центры, где впервые поднимались вопросы о поиске новых путей культурного развития </w:t>
      </w:r>
      <w:proofErr w:type="gramStart"/>
      <w:r w:rsidR="001E534E"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арабов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End"/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1E534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6E5E8F" w14:textId="04AF0C9B" w:rsidR="00AE0256" w:rsidRDefault="00DE6716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6716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исследователи Нахды, анализируя истоки этого движения с новых ракурсов, в свете новых источников и идей, расширяют границы традиционной хронологии, утверждая, что период в истории арабской культурной жизни, предшествующей Нахде, не был временем упадка и застоя, а, напротив, развил предпосылки для начала арабского Возрождения и уже в XVIII в. «подарил» арабской цивилизации его истоки, которые, согласно этой концепции, появляются в Сирии, а иногда даже за пределами этих двух крупных очагов Нахды, например в Ираке.</w:t>
      </w:r>
    </w:p>
    <w:p w14:paraId="0FE294F7" w14:textId="4FA7DB3C" w:rsidR="005C5DD2" w:rsidRDefault="001E534E" w:rsidP="001E5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="005C5DD2" w:rsidRPr="005C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C5DD2" w:rsidRPr="005C5DD2">
        <w:rPr>
          <w:rFonts w:ascii="Times New Roman" w:eastAsia="Times New Roman" w:hAnsi="Times New Roman" w:cs="Times New Roman"/>
          <w:color w:val="000000"/>
          <w:sz w:val="24"/>
          <w:szCs w:val="24"/>
        </w:rPr>
        <w:t>Фрум</w:t>
      </w:r>
      <w:r w:rsidR="0017422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5C5DD2" w:rsidRPr="005C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Закс </w:t>
      </w:r>
      <w:r w:rsidR="00174226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</w:t>
      </w:r>
      <w:r w:rsidR="005C5DD2" w:rsidRPr="005C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формирование сирийской идентичности началось еще до 1860 г. Основное внимание в этом исследовании уделяется прежде всего «голосу местных </w:t>
      </w:r>
      <w:proofErr w:type="gramStart"/>
      <w:r w:rsidR="005C5DD2" w:rsidRPr="005C5DD2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народов»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End"/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5C5DD2" w:rsidRPr="00CB0AEA"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5DD2" w:rsidRPr="005C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Дина </w:t>
      </w:r>
      <w:proofErr w:type="spellStart"/>
      <w:r w:rsidR="005C5DD2" w:rsidRPr="005C5DD2">
        <w:rPr>
          <w:rFonts w:ascii="Times New Roman" w:eastAsia="Times New Roman" w:hAnsi="Times New Roman" w:cs="Times New Roman"/>
          <w:color w:val="000000"/>
          <w:sz w:val="24"/>
          <w:szCs w:val="24"/>
        </w:rPr>
        <w:t>Ризк</w:t>
      </w:r>
      <w:proofErr w:type="spellEnd"/>
      <w:r w:rsidR="005C5DD2" w:rsidRPr="005C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Хури кардинально пересматривает привычные историкам концепции, заявляя в своей статье «Дебаты в политическом сообществе в эпоху реформ, восстаний и империи, 1780–1820 гг.», что «политические дискуссии между местными учеными и лидерами в Багдаде в конце XVIII и начале XIX в. отражали разрыв с прошлым, так как они установили параметры политического диалога между местной интеллигенцией и государственными чиновниками для следующего столетия»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="005C5DD2" w:rsidRPr="005C5D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0202E9" w14:textId="1153C3F0" w:rsidR="00E94F2B" w:rsidRDefault="00E94F2B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неизменна полемика представителей этих двух подходов относительно периодизации Нахды, особенно установления ее истоков.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редставителей «классической» концепции Нахды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утверждали</w:t>
      </w: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арабская культура до XIX в. была в полном упадке, а господство религиозного мировоззрения приводило к стагнации и отсталости. </w:t>
      </w:r>
    </w:p>
    <w:p w14:paraId="617D3608" w14:textId="1A97D54B" w:rsidR="00E94F2B" w:rsidRDefault="00E94F2B" w:rsidP="001E53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1C3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апример, п</w:t>
      </w: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ервую фазу «европеизации» арабской мысли А. </w:t>
      </w:r>
      <w:proofErr w:type="spellStart"/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>Хоурани</w:t>
      </w:r>
      <w:proofErr w:type="spellEnd"/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1830–1870-ми годами, когда небольшая группа госслужащих и интеллектуалов начала узнавать о новой индустриализированной Европе, а на них значительно влияла позиция столиц (Стамбула, Каира и Туниса), которые пытались перенять некоторые европейские законы и институты, чтобы упрочить свои позиции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E5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Вскользь А. </w:t>
      </w:r>
      <w:proofErr w:type="spellStart"/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>Хоурани</w:t>
      </w:r>
      <w:proofErr w:type="spellEnd"/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упоминает о том, что контакты с Европой в Сирии начались давно, еще в XVI в., но касается этой темы более поверхностно, чем, например, А.Е. Крымский. В «Истории новой арабской литературы» А.Е. Крымский заостряет внимание на процессах, происходивших в культурной жизни Ближнего Востока до обозначенного им XIX столетием начала Нахды и обращается к состоянию арабской литературы в XVI–XVIII вв. Однако несмотря на то, что он уделяет много внимания этой эпохе, </w:t>
      </w:r>
      <w:r w:rsidR="001E53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 подчеркивает, </w:t>
      </w: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средневековая литература с началом османского завоевания арабских стран находилась в состоянии тотального </w:t>
      </w:r>
      <w:proofErr w:type="gramStart"/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застоя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End"/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3CB0F5B" w14:textId="6913C849" w:rsidR="005C5DD2" w:rsidRDefault="00E94F2B" w:rsidP="00C947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Совершенно иная концепция отсчета истоков Нахды формулируется в работах представителей нового подхода. Так, например, Дина </w:t>
      </w:r>
      <w:proofErr w:type="spellStart"/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>Ризк</w:t>
      </w:r>
      <w:proofErr w:type="spellEnd"/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Хури, утверждает, что вместо того, чтобы описывать XVIII столетие как век постепенных изменений, а XIX столетие – как век ускоренной модернизации, лучше сфокусироваться на периоде примерно между 1780-ми и 1820-ми годами, который, согласно ее суждениям, символизирует разрыв с прошлым.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качестве примера автор приводит Центральный и Южный Ирак, где в этот период в </w:t>
      </w:r>
      <w:proofErr w:type="spellStart"/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>алимском</w:t>
      </w:r>
      <w:proofErr w:type="spellEnd"/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сообществе возникла и распространилась полемическая литература, проникнутая идеями разрыва с прошлым и вопросами о том, что представляет собой «добродетельное сообщество», в котором учитываются идеологические различия между разными </w:t>
      </w:r>
      <w:proofErr w:type="gramStart"/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общинами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End"/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 Гран в своей работе «Исламские корни капитализма: Египет, 1760–1840»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 оценивает роль суфийских деятелей в XVIII </w:t>
      </w:r>
      <w:proofErr w:type="gramStart"/>
      <w:r w:rsidRPr="00E94F2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C1C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gramEnd"/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C9474F"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76738CE5" w14:textId="3D4FDED7" w:rsidR="00AC52E8" w:rsidRPr="00AC52E8" w:rsidRDefault="00AC52E8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можно сделать вывод о том, что «традиционная» концепция арабского Ренессанса во многом изжила себя и требует дальнейшего переосмысления. В связи с обнаружением новых источников, применением новых методов и подходов исторического исследования, современные ученые расширили привычные хронологические и географические рамки Нахды, отодвинув нижнюю границу ее возникновения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XVIII</w:t>
      </w:r>
      <w:r w:rsidRPr="00AC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в., а иногда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XVII</w:t>
      </w:r>
      <w:r w:rsidRPr="00AC5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в то время как наряду с Каиром и Бейрутом высоко оценивается роль Багдада и других арабских владений в развитии предпосылок для </w:t>
      </w:r>
      <w:r w:rsidR="001742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возникновения арабского Возрождения. </w:t>
      </w:r>
    </w:p>
    <w:p w14:paraId="13983F2A" w14:textId="3E89746A" w:rsidR="00AE0256" w:rsidRDefault="00AC52E8" w:rsidP="002A6A2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B5D5CAC" w14:textId="77777777" w:rsidR="00B62411" w:rsidRDefault="0093713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Источники и литература</w:t>
      </w:r>
    </w:p>
    <w:p w14:paraId="2BE2B038" w14:textId="6B86E165" w:rsidR="00C9474F" w:rsidRPr="00C9474F" w:rsidRDefault="00C9474F" w:rsidP="00C947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Крымский А.Е. История новой арабской литературы (XIX – начало XX века). В 2 ч. Часть 1. 2-е изд. М.: </w:t>
      </w:r>
      <w:proofErr w:type="spellStart"/>
      <w:r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2019. </w:t>
      </w:r>
      <w:r w:rsidRPr="00C9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339 </w:t>
      </w:r>
      <w:r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C9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328F2531" w14:textId="5B6C10DC" w:rsidR="00C9474F" w:rsidRPr="00C9474F" w:rsidRDefault="00C9474F" w:rsidP="00C947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9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Gran, Peter. Islamic Roots of Capitalism; Egypt, 1760–1840. Syracuse: Syracuse University Press, 1998. 340 p.</w:t>
      </w:r>
    </w:p>
    <w:p w14:paraId="3892A244" w14:textId="4AA46401" w:rsidR="00C9474F" w:rsidRPr="00C9474F" w:rsidRDefault="00C9474F" w:rsidP="00C947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9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Hanssen, Jens; Weiss, Max (eds.). Arabic thought beyond the liberal age: to-wards an intellectual history of the Nahda. Cambridge; N.Y.: Cambridge University Press, 2016. 437 p.</w:t>
      </w:r>
    </w:p>
    <w:p w14:paraId="6C67DFE5" w14:textId="5BD734DF" w:rsidR="00C9474F" w:rsidRPr="00C9474F" w:rsidRDefault="00C9474F" w:rsidP="00C947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Hill, Peter. Utopia and Civilisation in the Arab Nahda. Cambridge; N.Y.: Cambridge University Press, 2020. </w:t>
      </w:r>
      <w:r w:rsidRPr="00C9474F">
        <w:rPr>
          <w:rFonts w:ascii="Times New Roman" w:eastAsia="Times New Roman" w:hAnsi="Times New Roman" w:cs="Times New Roman"/>
          <w:color w:val="000000"/>
          <w:sz w:val="24"/>
          <w:szCs w:val="24"/>
        </w:rPr>
        <w:t>289 p.</w:t>
      </w:r>
    </w:p>
    <w:p w14:paraId="6805422F" w14:textId="29B2BF2D" w:rsidR="00C9474F" w:rsidRPr="00C9474F" w:rsidRDefault="00C9474F" w:rsidP="00C947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9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Hourani, Albert. Arabic thought in the liberal age 1798–1939. 22d edition. Cambridge: Cambridge University Press, 2013. 406 p.</w:t>
      </w:r>
    </w:p>
    <w:p w14:paraId="25AD26D6" w14:textId="5C5075FC" w:rsidR="0093713A" w:rsidRPr="00C9474F" w:rsidRDefault="00C9474F" w:rsidP="00C9474F">
      <w:pPr>
        <w:pStyle w:val="a7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947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Zachs, Fruma. The Making of a Syrian Identity: Intellectuals and Merchants in Nineteenth Century Beirut. Leiden: E. J. Brill, 2005. 278 p.</w:t>
      </w:r>
    </w:p>
    <w:sectPr w:rsidR="0093713A" w:rsidRPr="00C9474F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A698E" w14:textId="77777777" w:rsidR="00154796" w:rsidRDefault="00154796" w:rsidP="00DE6716">
      <w:r>
        <w:separator/>
      </w:r>
    </w:p>
  </w:endnote>
  <w:endnote w:type="continuationSeparator" w:id="0">
    <w:p w14:paraId="4B761080" w14:textId="77777777" w:rsidR="00154796" w:rsidRDefault="00154796" w:rsidP="00DE6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A0F34" w14:textId="77777777" w:rsidR="00154796" w:rsidRDefault="00154796" w:rsidP="00DE6716">
      <w:r>
        <w:separator/>
      </w:r>
    </w:p>
  </w:footnote>
  <w:footnote w:type="continuationSeparator" w:id="0">
    <w:p w14:paraId="1B3D474D" w14:textId="77777777" w:rsidR="00154796" w:rsidRDefault="00154796" w:rsidP="00DE6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01479"/>
    <w:multiLevelType w:val="hybridMultilevel"/>
    <w:tmpl w:val="39C6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60033"/>
    <w:multiLevelType w:val="hybridMultilevel"/>
    <w:tmpl w:val="66C0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85970"/>
    <w:multiLevelType w:val="hybridMultilevel"/>
    <w:tmpl w:val="A8847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19032">
    <w:abstractNumId w:val="2"/>
  </w:num>
  <w:num w:numId="2" w16cid:durableId="929699991">
    <w:abstractNumId w:val="0"/>
  </w:num>
  <w:num w:numId="3" w16cid:durableId="158621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56"/>
    <w:rsid w:val="000007D1"/>
    <w:rsid w:val="000967D7"/>
    <w:rsid w:val="001119E4"/>
    <w:rsid w:val="00154796"/>
    <w:rsid w:val="00174226"/>
    <w:rsid w:val="001E534E"/>
    <w:rsid w:val="00275BB0"/>
    <w:rsid w:val="002A6A2D"/>
    <w:rsid w:val="002C13F5"/>
    <w:rsid w:val="00300936"/>
    <w:rsid w:val="003567BA"/>
    <w:rsid w:val="004F14BC"/>
    <w:rsid w:val="005C5DD2"/>
    <w:rsid w:val="005E386D"/>
    <w:rsid w:val="006B339E"/>
    <w:rsid w:val="007B4530"/>
    <w:rsid w:val="007C1C36"/>
    <w:rsid w:val="00884E49"/>
    <w:rsid w:val="0093713A"/>
    <w:rsid w:val="00AC52E8"/>
    <w:rsid w:val="00AE0256"/>
    <w:rsid w:val="00B62411"/>
    <w:rsid w:val="00C9474F"/>
    <w:rsid w:val="00CA0150"/>
    <w:rsid w:val="00CF6603"/>
    <w:rsid w:val="00DB4176"/>
    <w:rsid w:val="00DC4146"/>
    <w:rsid w:val="00DE6716"/>
    <w:rsid w:val="00DE6E76"/>
    <w:rsid w:val="00E47437"/>
    <w:rsid w:val="00E94F2B"/>
    <w:rsid w:val="00E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3CE5"/>
  <w15:docId w15:val="{229F9F2C-940B-4964-8904-114B6B12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93713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13A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3713A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DE6716"/>
    <w:pPr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DE6716"/>
    <w:rPr>
      <w:rFonts w:ascii="Times New Roman" w:eastAsiaTheme="minorHAnsi" w:hAnsi="Times New Roman" w:cs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DE6716"/>
    <w:rPr>
      <w:vertAlign w:val="superscript"/>
    </w:rPr>
  </w:style>
  <w:style w:type="character" w:customStyle="1" w:styleId="notion-enable-hover">
    <w:name w:val="notion-enable-hover"/>
    <w:basedOn w:val="a0"/>
    <w:rsid w:val="00DE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105;&#1085;&#1072;\Downloads\&#1064;&#1072;&#1073;&#1083;&#1086;&#1085;_&#1042;&#1086;&#1089;&#1090;&#1086;&#1082;&#1086;&#1074;&#1077;&#1076;&#1077;&#1085;&#1080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Шаблон_Востоковедение</Template>
  <TotalTime>70</TotalTime>
  <Pages>2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 Сафина</cp:lastModifiedBy>
  <cp:revision>5</cp:revision>
  <dcterms:created xsi:type="dcterms:W3CDTF">2024-02-16T14:10:00Z</dcterms:created>
  <dcterms:modified xsi:type="dcterms:W3CDTF">2024-02-16T15:47:00Z</dcterms:modified>
</cp:coreProperties>
</file>