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886" w:rsidRPr="00784886" w:rsidRDefault="00784886" w:rsidP="00784886">
      <w:pPr>
        <w:jc w:val="both"/>
        <w:rPr>
          <w:sz w:val="28"/>
          <w:szCs w:val="28"/>
        </w:rPr>
      </w:pPr>
      <w:r w:rsidRPr="00784886">
        <w:rPr>
          <w:sz w:val="28"/>
          <w:szCs w:val="28"/>
        </w:rPr>
        <w:t>УДК 316.454.54</w:t>
      </w:r>
    </w:p>
    <w:p w:rsidR="00784886" w:rsidRPr="00784886" w:rsidRDefault="00784886" w:rsidP="00784886">
      <w:pPr>
        <w:jc w:val="both"/>
        <w:rPr>
          <w:sz w:val="28"/>
          <w:szCs w:val="28"/>
        </w:rPr>
      </w:pPr>
    </w:p>
    <w:p w:rsidR="00784886" w:rsidRPr="00784886" w:rsidRDefault="00784886" w:rsidP="00784886">
      <w:pPr>
        <w:jc w:val="both"/>
        <w:rPr>
          <w:b/>
          <w:bCs/>
          <w:sz w:val="28"/>
          <w:szCs w:val="28"/>
        </w:rPr>
      </w:pPr>
      <w:r w:rsidRPr="00784886">
        <w:rPr>
          <w:sz w:val="28"/>
          <w:szCs w:val="28"/>
        </w:rPr>
        <w:t xml:space="preserve">      </w:t>
      </w:r>
    </w:p>
    <w:p w:rsidR="00784886" w:rsidRPr="00784886" w:rsidRDefault="00784886" w:rsidP="00784886">
      <w:pPr>
        <w:spacing w:line="360" w:lineRule="auto"/>
        <w:jc w:val="center"/>
        <w:rPr>
          <w:b/>
          <w:bCs/>
          <w:sz w:val="28"/>
          <w:szCs w:val="28"/>
        </w:rPr>
      </w:pPr>
      <w:r w:rsidRPr="00784886">
        <w:rPr>
          <w:b/>
          <w:bCs/>
          <w:sz w:val="28"/>
          <w:szCs w:val="28"/>
        </w:rPr>
        <w:t>ПРОСОЦИАЛЬНОЕ ПОВЕДЕНИЕ ДЕТЕЙ ДОШКОЛЬНОГО ВОЗРАСТА КАК УСЛОВИЕ ЭФФЕКТИВНОГО ВНУТРИГРУППОВОГО ВЗАИМОДЕЙСТВИЯ</w:t>
      </w:r>
    </w:p>
    <w:p w:rsidR="00784886" w:rsidRPr="00784886" w:rsidRDefault="00784886" w:rsidP="00784886">
      <w:pPr>
        <w:spacing w:line="360" w:lineRule="auto"/>
        <w:jc w:val="center"/>
        <w:rPr>
          <w:i/>
          <w:iCs/>
          <w:sz w:val="28"/>
          <w:szCs w:val="28"/>
        </w:rPr>
      </w:pPr>
      <w:r w:rsidRPr="00784886">
        <w:rPr>
          <w:i/>
          <w:iCs/>
          <w:sz w:val="28"/>
          <w:szCs w:val="28"/>
        </w:rPr>
        <w:t>В.В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784886">
        <w:rPr>
          <w:i/>
          <w:iCs/>
          <w:sz w:val="28"/>
          <w:szCs w:val="28"/>
        </w:rPr>
        <w:t xml:space="preserve">Куцова </w:t>
      </w:r>
    </w:p>
    <w:p w:rsidR="00784886" w:rsidRPr="00784886" w:rsidRDefault="00784886" w:rsidP="00784886">
      <w:pPr>
        <w:spacing w:line="360" w:lineRule="auto"/>
        <w:jc w:val="center"/>
        <w:rPr>
          <w:i/>
          <w:iCs/>
          <w:sz w:val="28"/>
          <w:szCs w:val="28"/>
        </w:rPr>
      </w:pPr>
      <w:r w:rsidRPr="00784886">
        <w:rPr>
          <w:i/>
          <w:iCs/>
          <w:sz w:val="28"/>
          <w:szCs w:val="28"/>
        </w:rPr>
        <w:t>«Крымский федеральный университет имени В.И. Вернадского»</w:t>
      </w:r>
    </w:p>
    <w:p w:rsidR="00784886" w:rsidRDefault="00784886" w:rsidP="00784886">
      <w:pPr>
        <w:spacing w:line="360" w:lineRule="auto"/>
        <w:jc w:val="center"/>
        <w:rPr>
          <w:i/>
          <w:iCs/>
          <w:sz w:val="28"/>
          <w:szCs w:val="28"/>
          <w:lang w:val="en-US"/>
        </w:rPr>
      </w:pPr>
      <w:r w:rsidRPr="00784886">
        <w:rPr>
          <w:i/>
          <w:iCs/>
          <w:sz w:val="28"/>
          <w:szCs w:val="28"/>
        </w:rPr>
        <w:t>г</w:t>
      </w:r>
      <w:r w:rsidRPr="00784886">
        <w:rPr>
          <w:i/>
          <w:iCs/>
          <w:sz w:val="28"/>
          <w:szCs w:val="28"/>
          <w:lang w:val="en-US"/>
        </w:rPr>
        <w:t xml:space="preserve">. </w:t>
      </w:r>
      <w:r w:rsidRPr="00784886">
        <w:rPr>
          <w:i/>
          <w:iCs/>
          <w:sz w:val="28"/>
          <w:szCs w:val="28"/>
        </w:rPr>
        <w:t>Симферополь</w:t>
      </w:r>
      <w:r w:rsidRPr="00784886">
        <w:rPr>
          <w:i/>
          <w:iCs/>
          <w:sz w:val="28"/>
          <w:szCs w:val="28"/>
          <w:lang w:val="en-US"/>
        </w:rPr>
        <w:t xml:space="preserve">, </w:t>
      </w:r>
      <w:r w:rsidRPr="00784886">
        <w:rPr>
          <w:i/>
          <w:iCs/>
          <w:sz w:val="28"/>
          <w:szCs w:val="28"/>
        </w:rPr>
        <w:t>Россия</w:t>
      </w:r>
      <w:r w:rsidRPr="00784886">
        <w:rPr>
          <w:i/>
          <w:iCs/>
          <w:sz w:val="28"/>
          <w:szCs w:val="28"/>
          <w:lang w:val="en-US"/>
        </w:rPr>
        <w:t>.</w:t>
      </w:r>
    </w:p>
    <w:p w:rsidR="00784886" w:rsidRPr="00784886" w:rsidRDefault="00784886" w:rsidP="00784886">
      <w:pPr>
        <w:spacing w:line="360" w:lineRule="auto"/>
        <w:contextualSpacing/>
        <w:jc w:val="center"/>
        <w:rPr>
          <w:i/>
          <w:iCs/>
          <w:sz w:val="28"/>
          <w:szCs w:val="28"/>
          <w:lang w:val="en-US"/>
        </w:rPr>
      </w:pPr>
    </w:p>
    <w:p w:rsidR="00784886" w:rsidRPr="00784886" w:rsidRDefault="00784886" w:rsidP="00784886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784886">
        <w:rPr>
          <w:b/>
          <w:bCs/>
          <w:sz w:val="28"/>
          <w:szCs w:val="28"/>
        </w:rPr>
        <w:t>PROSOCIAL BEHAVIOR OF PRESCHOOL CHILDREN AS A CONDITION OF EFFECTIVE INTRAGROUP INTERACTION</w:t>
      </w:r>
    </w:p>
    <w:p w:rsidR="00784886" w:rsidRDefault="00784886" w:rsidP="00784886">
      <w:pPr>
        <w:spacing w:line="360" w:lineRule="auto"/>
        <w:contextualSpacing/>
        <w:jc w:val="center"/>
        <w:rPr>
          <w:i/>
          <w:iCs/>
          <w:sz w:val="28"/>
          <w:szCs w:val="28"/>
        </w:rPr>
      </w:pPr>
      <w:r w:rsidRPr="00784886">
        <w:rPr>
          <w:i/>
          <w:iCs/>
          <w:sz w:val="28"/>
          <w:szCs w:val="28"/>
        </w:rPr>
        <w:t xml:space="preserve">V.V. </w:t>
      </w:r>
      <w:proofErr w:type="spellStart"/>
      <w:r w:rsidRPr="00784886">
        <w:rPr>
          <w:i/>
          <w:iCs/>
          <w:sz w:val="28"/>
          <w:szCs w:val="28"/>
        </w:rPr>
        <w:t>Kutsova</w:t>
      </w:r>
      <w:proofErr w:type="spellEnd"/>
    </w:p>
    <w:p w:rsidR="00784886" w:rsidRDefault="00784886" w:rsidP="00784886">
      <w:pPr>
        <w:spacing w:line="360" w:lineRule="auto"/>
        <w:contextualSpacing/>
        <w:jc w:val="center"/>
        <w:rPr>
          <w:i/>
          <w:iCs/>
          <w:sz w:val="28"/>
          <w:szCs w:val="28"/>
        </w:rPr>
      </w:pP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Аннотация.</w:t>
      </w:r>
      <w:r>
        <w:rPr>
          <w:sz w:val="28"/>
          <w:szCs w:val="28"/>
        </w:rPr>
        <w:t xml:space="preserve"> </w:t>
      </w:r>
      <w:r w:rsidRPr="00784886">
        <w:rPr>
          <w:sz w:val="28"/>
          <w:szCs w:val="28"/>
        </w:rPr>
        <w:t>Проведен теоретический обзор особенностей просоциального поведения и его воздействия на представителей одной возрастной группы, в частности, у детей младшего дошкольного возраста. Рассмотрены актуальные методы и способы данного вида поведения, обобщены представления о его концептуальной составляющей и функциях. Продемонстрирована перспективность изучения просоциального поведения и факторов его детерминации в внутригруппового взаимодействия (на примере детей дошкольного возраста).</w:t>
      </w: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  <w:lang w:val="en-US"/>
        </w:rPr>
      </w:pPr>
      <w:proofErr w:type="spellStart"/>
      <w:r w:rsidRPr="00784886">
        <w:rPr>
          <w:sz w:val="28"/>
          <w:szCs w:val="28"/>
        </w:rPr>
        <w:t>Abstract</w:t>
      </w:r>
      <w:proofErr w:type="spellEnd"/>
      <w:r w:rsidRPr="00784886">
        <w:rPr>
          <w:sz w:val="28"/>
          <w:szCs w:val="28"/>
        </w:rPr>
        <w:t xml:space="preserve">. A </w:t>
      </w:r>
      <w:proofErr w:type="spellStart"/>
      <w:r w:rsidRPr="00784886">
        <w:rPr>
          <w:sz w:val="28"/>
          <w:szCs w:val="28"/>
        </w:rPr>
        <w:t>theoretical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review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of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the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characteristics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of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prosocial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behavior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and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its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impact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on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representatives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of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one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age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group</w:t>
      </w:r>
      <w:proofErr w:type="spellEnd"/>
      <w:r w:rsidRPr="00784886">
        <w:rPr>
          <w:sz w:val="28"/>
          <w:szCs w:val="28"/>
        </w:rPr>
        <w:t xml:space="preserve">, </w:t>
      </w:r>
      <w:proofErr w:type="spellStart"/>
      <w:r w:rsidRPr="00784886">
        <w:rPr>
          <w:sz w:val="28"/>
          <w:szCs w:val="28"/>
        </w:rPr>
        <w:t>in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particular</w:t>
      </w:r>
      <w:proofErr w:type="spellEnd"/>
      <w:r w:rsidRPr="00784886">
        <w:rPr>
          <w:sz w:val="28"/>
          <w:szCs w:val="28"/>
        </w:rPr>
        <w:t xml:space="preserve">, </w:t>
      </w:r>
      <w:proofErr w:type="spellStart"/>
      <w:r w:rsidRPr="00784886">
        <w:rPr>
          <w:sz w:val="28"/>
          <w:szCs w:val="28"/>
        </w:rPr>
        <w:t>in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children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of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primary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preschool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age</w:t>
      </w:r>
      <w:proofErr w:type="spellEnd"/>
      <w:r w:rsidRPr="00784886">
        <w:rPr>
          <w:sz w:val="28"/>
          <w:szCs w:val="28"/>
        </w:rPr>
        <w:t xml:space="preserve">, </w:t>
      </w:r>
      <w:proofErr w:type="spellStart"/>
      <w:r w:rsidRPr="00784886">
        <w:rPr>
          <w:sz w:val="28"/>
          <w:szCs w:val="28"/>
        </w:rPr>
        <w:t>was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carried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out</w:t>
      </w:r>
      <w:proofErr w:type="spellEnd"/>
      <w:r w:rsidRPr="00784886">
        <w:rPr>
          <w:sz w:val="28"/>
          <w:szCs w:val="28"/>
        </w:rPr>
        <w:t xml:space="preserve">. </w:t>
      </w:r>
      <w:proofErr w:type="spellStart"/>
      <w:r w:rsidRPr="00784886">
        <w:rPr>
          <w:sz w:val="28"/>
          <w:szCs w:val="28"/>
        </w:rPr>
        <w:t>Current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methods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and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methods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of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this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type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of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behavior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are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considered</w:t>
      </w:r>
      <w:proofErr w:type="spellEnd"/>
      <w:r w:rsidRPr="00784886">
        <w:rPr>
          <w:sz w:val="28"/>
          <w:szCs w:val="28"/>
        </w:rPr>
        <w:t xml:space="preserve">, </w:t>
      </w:r>
      <w:proofErr w:type="spellStart"/>
      <w:r w:rsidRPr="00784886">
        <w:rPr>
          <w:sz w:val="28"/>
          <w:szCs w:val="28"/>
        </w:rPr>
        <w:t>ideas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about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its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conceptual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component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and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functions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are</w:t>
      </w:r>
      <w:proofErr w:type="spellEnd"/>
      <w:r w:rsidRPr="00784886">
        <w:rPr>
          <w:sz w:val="28"/>
          <w:szCs w:val="28"/>
        </w:rPr>
        <w:t xml:space="preserve"> </w:t>
      </w:r>
      <w:proofErr w:type="spellStart"/>
      <w:r w:rsidRPr="00784886">
        <w:rPr>
          <w:sz w:val="28"/>
          <w:szCs w:val="28"/>
        </w:rPr>
        <w:t>generalized</w:t>
      </w:r>
      <w:proofErr w:type="spellEnd"/>
      <w:r w:rsidRPr="00784886">
        <w:rPr>
          <w:sz w:val="28"/>
          <w:szCs w:val="28"/>
        </w:rPr>
        <w:t xml:space="preserve">. </w:t>
      </w:r>
      <w:r w:rsidRPr="00784886">
        <w:rPr>
          <w:sz w:val="28"/>
          <w:szCs w:val="28"/>
          <w:lang w:val="en-US"/>
        </w:rPr>
        <w:t>The promise of studying prosocial behavior and the factors of its determination in intragroup interaction has been demonstrated (using the example of preschool children).</w:t>
      </w: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Ключевые слова: внутригрупповое взаимодействие, </w:t>
      </w:r>
      <w:proofErr w:type="spellStart"/>
      <w:r w:rsidRPr="00784886">
        <w:rPr>
          <w:sz w:val="28"/>
          <w:szCs w:val="28"/>
        </w:rPr>
        <w:t>просоциальное</w:t>
      </w:r>
      <w:proofErr w:type="spellEnd"/>
      <w:r w:rsidRPr="00784886">
        <w:rPr>
          <w:sz w:val="28"/>
          <w:szCs w:val="28"/>
        </w:rPr>
        <w:t xml:space="preserve"> поведение, социальные нормы, </w:t>
      </w:r>
      <w:proofErr w:type="spellStart"/>
      <w:r w:rsidRPr="00784886">
        <w:rPr>
          <w:sz w:val="28"/>
          <w:szCs w:val="28"/>
        </w:rPr>
        <w:t>эмпатия</w:t>
      </w:r>
      <w:proofErr w:type="spellEnd"/>
      <w:r w:rsidRPr="00784886">
        <w:rPr>
          <w:sz w:val="28"/>
          <w:szCs w:val="28"/>
        </w:rPr>
        <w:t>, идентификация, оценка ситуации.</w:t>
      </w: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784886">
        <w:rPr>
          <w:sz w:val="28"/>
          <w:szCs w:val="28"/>
          <w:lang w:val="en-US"/>
        </w:rPr>
        <w:lastRenderedPageBreak/>
        <w:t>Key words: intragroup interaction, prosocial behavior, social norms, empathy, identification, assessment of the situation.</w:t>
      </w: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  <w:lang w:val="en-US"/>
        </w:rPr>
      </w:pP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  <w:lang w:val="en-US"/>
        </w:rPr>
      </w:pP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исследования. </w:t>
      </w:r>
      <w:r w:rsidRPr="00784886">
        <w:rPr>
          <w:sz w:val="28"/>
          <w:szCs w:val="28"/>
        </w:rPr>
        <w:t xml:space="preserve">Процесс формирования смысла ситуации важен с точки зрения актуализации человеком определенной стратегии поведения в том числе такой его разновидности как помогающего. Соотношение факторов: «внешних» общепринятых норм с «внутренними» характеристиками самого человека определяет специфику проявления просоциального поведения. 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В современном обществе, где традиционные ценности российского общества - помощь, взаимопомощь и поддержка, - переходят от ценностей традиционного российского общества к ценностям, характерным для индивидуальных западных обществ. Особенно актуально изучать психологические механизмы, которые препятствуют сохранению и развитию традиций помощи у детей, например, гедонизма, индивидуального успеха, конкуренции.  В частности, обучающихся и воспитывающихся в ДОО (старший дошкольный возраст).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Интерес учёных к этому виду социальной жизни людей, направленному не на причинение вреда другому, а оказание помощи, иллюстрируется в работах с середины ХХ </w:t>
      </w:r>
      <w:proofErr w:type="spellStart"/>
      <w:r w:rsidRPr="00784886">
        <w:rPr>
          <w:sz w:val="28"/>
          <w:szCs w:val="28"/>
        </w:rPr>
        <w:t>века,но</w:t>
      </w:r>
      <w:proofErr w:type="spellEnd"/>
      <w:r w:rsidRPr="00784886">
        <w:rPr>
          <w:sz w:val="28"/>
          <w:szCs w:val="28"/>
        </w:rPr>
        <w:t xml:space="preserve"> до сих пор не сложилось единого определения данного феномена, не раскрыты механизмы его формирования и факторы, лежащие в основе его проявления. 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В науке существует множество понятий, отражающих поведение по оказанию помощи – «помогающее поведение», «</w:t>
      </w:r>
      <w:proofErr w:type="spellStart"/>
      <w:r w:rsidRPr="00784886">
        <w:rPr>
          <w:sz w:val="28"/>
          <w:szCs w:val="28"/>
        </w:rPr>
        <w:t>просоциальное</w:t>
      </w:r>
      <w:proofErr w:type="spellEnd"/>
      <w:r w:rsidRPr="00784886">
        <w:rPr>
          <w:sz w:val="28"/>
          <w:szCs w:val="28"/>
        </w:rPr>
        <w:t xml:space="preserve"> поведение», «альтруистическое поведение», «гуманное отношение». В зарубежных исследованиях для описания данного вида поведения чаще всего используется термин «</w:t>
      </w:r>
      <w:proofErr w:type="spellStart"/>
      <w:r w:rsidRPr="00784886">
        <w:rPr>
          <w:sz w:val="28"/>
          <w:szCs w:val="28"/>
        </w:rPr>
        <w:t>просоциальное</w:t>
      </w:r>
      <w:proofErr w:type="spellEnd"/>
      <w:r w:rsidRPr="00784886">
        <w:rPr>
          <w:sz w:val="28"/>
          <w:szCs w:val="28"/>
        </w:rPr>
        <w:t xml:space="preserve"> поведение», так как его значение является более широким по отношению к остальным.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lastRenderedPageBreak/>
        <w:t xml:space="preserve">Гипотеза исследования: существует взаимосвязь выраженности компонентов </w:t>
      </w:r>
      <w:proofErr w:type="spellStart"/>
      <w:r w:rsidRPr="00784886">
        <w:rPr>
          <w:sz w:val="28"/>
          <w:szCs w:val="28"/>
        </w:rPr>
        <w:t>самоотношений</w:t>
      </w:r>
      <w:proofErr w:type="spellEnd"/>
      <w:r w:rsidRPr="00784886">
        <w:rPr>
          <w:sz w:val="28"/>
          <w:szCs w:val="28"/>
        </w:rPr>
        <w:t xml:space="preserve"> и мотивов оказания поддержки: чем более позитивно себя воспринимает испытуемый, тем более откровенно он говорит о мотивах оказания поддержки, чаще всего демонстрирует бескорыстную позицию.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Эмпирическую базу пилотажного исследования составили данные опроса 56 детей: 30 дошкольников 3-х лет и 26 дошкольников 6-ти лет, ДОО «Крымуша» Симферопольский район, с. Заречное, Республика Крым.</w:t>
      </w: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Прикладной аспект исследуемой проблемы может быть реализован в консультативной практике психологических служб, а также в разработке программ оптимизации учебно-воспитательной работы в ДОО.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Интерес к </w:t>
      </w:r>
      <w:proofErr w:type="spellStart"/>
      <w:r w:rsidRPr="00784886">
        <w:rPr>
          <w:sz w:val="28"/>
          <w:szCs w:val="28"/>
        </w:rPr>
        <w:t>просоциальному</w:t>
      </w:r>
      <w:proofErr w:type="spellEnd"/>
      <w:r w:rsidRPr="00784886">
        <w:rPr>
          <w:sz w:val="28"/>
          <w:szCs w:val="28"/>
        </w:rPr>
        <w:t xml:space="preserve"> поведению у людей, иными словами, к поведению, направленному на пользу других уже продолжительное время, является загадкой для многих ученых. Так как, в одной из основополагающих теорий развития человечества Ч. Дарвина освещен факт выживания сильнейшего и «жертвенное» поведение во благо другого представителя вида невыгодно, таким образом объясняя физиологические механизмы не должно существовать в природе, но тем не менее  человек в процессе эволюции демонстрирует поведенческие акты в социальной среде, которые опровергают это предположение.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Данные обзор затрагивает развитие просоциального поведения у детей младшего дошкольного возраста 3 - 4 лет. Последние исследования в социальной и образовательной сфере показали, что в современном обществе, дети начинают проявлять </w:t>
      </w:r>
      <w:proofErr w:type="spellStart"/>
      <w:r w:rsidRPr="00784886">
        <w:rPr>
          <w:sz w:val="28"/>
          <w:szCs w:val="28"/>
        </w:rPr>
        <w:t>просоциальное</w:t>
      </w:r>
      <w:proofErr w:type="spellEnd"/>
      <w:r w:rsidRPr="00784886">
        <w:rPr>
          <w:sz w:val="28"/>
          <w:szCs w:val="28"/>
        </w:rPr>
        <w:t xml:space="preserve"> поведение в раннем детстве. Так уже в 12 - 14 месяцев ребенок ориентирован на помощь в хозяйственно-бытовом плане в поиске предметов, манипуляции с ними. Перед тем, как подробнее проанализировать литературу о экспериментальном изучении особенностей просоциального развития в раннем детстве, следует кратко обратиться к описанию форм, которые мы рассматриваем.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lastRenderedPageBreak/>
        <w:t xml:space="preserve">Ученые рассматривают три вида сложных ситуаций, когда осуществляется акт </w:t>
      </w:r>
      <w:proofErr w:type="spellStart"/>
      <w:r w:rsidRPr="00784886">
        <w:rPr>
          <w:sz w:val="28"/>
          <w:szCs w:val="28"/>
        </w:rPr>
        <w:t>просоциальной</w:t>
      </w:r>
      <w:proofErr w:type="spellEnd"/>
      <w:r w:rsidRPr="00784886">
        <w:rPr>
          <w:sz w:val="28"/>
          <w:szCs w:val="28"/>
        </w:rPr>
        <w:t xml:space="preserve"> активности, а иначе – помощи:</w:t>
      </w: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1) необходимость примитивной помощи со стороны человека, когда у человека возникают трудности в осознанном поведении;</w:t>
      </w: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2) неудовлетворенные материальные потребности, когда у человека нет реальной доступности к конкретному необходимому ресурсу или объекту;</w:t>
      </w:r>
    </w:p>
    <w:p w:rsid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3) отрицательно выраженные эмоциональные состояния или депрессии, когда человеку не хватает утешения и различной поддержки.</w:t>
      </w:r>
    </w:p>
    <w:p w:rsidR="00784886" w:rsidRP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Каждой из приведённых ситуаций относятся следующие формы актов просоциального поведения: </w:t>
      </w:r>
    </w:p>
    <w:p w:rsidR="00784886" w:rsidRPr="00784886" w:rsidRDefault="00784886" w:rsidP="0078488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инструментальная </w:t>
      </w:r>
    </w:p>
    <w:p w:rsidR="00784886" w:rsidRPr="00784886" w:rsidRDefault="00784886" w:rsidP="0078488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альтруистическая</w:t>
      </w:r>
    </w:p>
    <w:p w:rsidR="00784886" w:rsidRDefault="00784886" w:rsidP="0078488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784886">
        <w:rPr>
          <w:sz w:val="28"/>
          <w:szCs w:val="28"/>
        </w:rPr>
        <w:t>эмпатическая</w:t>
      </w:r>
      <w:proofErr w:type="spellEnd"/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Способность оказывать инструментальную помощь, следовательно помочь другому достичь своей предметной цели, появляется впервые в начале 2-го года жизни, и постоянно развивается в следующем полугодии.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Альтруистическая форма просоциального поведения, или способность делиться с другими, начинает проявляться позднее, между 18 и 24 месяцами жизни.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Поэтому завещающий в антропогенезе обретает эмпатическую форму как </w:t>
      </w:r>
      <w:proofErr w:type="spellStart"/>
      <w:r w:rsidRPr="00784886">
        <w:rPr>
          <w:sz w:val="28"/>
          <w:szCs w:val="28"/>
        </w:rPr>
        <w:t>просоциальный</w:t>
      </w:r>
      <w:proofErr w:type="spellEnd"/>
      <w:r w:rsidRPr="00784886">
        <w:rPr>
          <w:sz w:val="28"/>
          <w:szCs w:val="28"/>
        </w:rPr>
        <w:t xml:space="preserve"> акт. При этом развитие способности оказывать эмпатическую помощь детям до трех лет происходит только в условиях, когда ребенок осознает очевидную причину эмоционального и негативного положения другого человека.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Ввиду того, что период воспитания и образования в ДОО - очень важный этап в социализации детей, наша цель - изучение различий в поведении просоциального характера у младшего дошкольника и младшего дошкольника.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lastRenderedPageBreak/>
        <w:t>Для достижения поставленной цели проводилось исследование, где приняли участие 56 детей: 30 дошкольников 3-х лет и 26 дошкольников 6-ти лет.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Исследование состояло из двух этапов. Первым этапом является наблюдение, необходимое для дальнейшего моделирования ситуации помощи, которую предлагали испытуемым разыгрывать.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Для этого ребята группировались по парочкам и каждый из них давал инструкцию о ситуации, в которой они должны были играть. Каждый испытуемый принимал участие в роли помощника, а также в роли необходимого помощника.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При моделировании ситуаций в помощь испытуемым были предложены ответы на вопросы, связанные с этими разыгрываемыми ситуациями.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Интервью включает в себя десять вопросов, в которых проявляются эмоциональные состояния детей, мысли их в процессе моделирования ситуации, мотивация помощи, особенности построения отношений ведущим к  непосредственно самой помощи близким.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Полученные данные были обработаны контент-анализом, и в результате этого выделено 12 параметров, которые характеризуют построение контекста просоциального состояния у детей.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Это следующие показатели: «возникновение диалога», «способ выражения запроса о помощи», «адекватность воспроизведения ситуации», «темп развития ситуации», «мотивация помощи», «адекватность эмоций помогающего/нуждающегося», «осознанность эмоций», «</w:t>
      </w:r>
      <w:proofErr w:type="spellStart"/>
      <w:r w:rsidRPr="00784886">
        <w:rPr>
          <w:sz w:val="28"/>
          <w:szCs w:val="28"/>
        </w:rPr>
        <w:t>рефлексивность</w:t>
      </w:r>
      <w:proofErr w:type="spellEnd"/>
      <w:r w:rsidRPr="00784886">
        <w:rPr>
          <w:sz w:val="28"/>
          <w:szCs w:val="28"/>
        </w:rPr>
        <w:t xml:space="preserve">», «глубина погружения в ситуацию помогающего/нуждающегося» и «особенности оказания помощи». 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Чтобы выяснить различия по данным параметрам между младшими детьми и старшими детьми использовался критерий U-</w:t>
      </w:r>
      <w:proofErr w:type="spellStart"/>
      <w:r w:rsidRPr="00784886">
        <w:rPr>
          <w:sz w:val="28"/>
          <w:szCs w:val="28"/>
        </w:rPr>
        <w:t>Manna</w:t>
      </w:r>
      <w:proofErr w:type="spellEnd"/>
      <w:r w:rsidRPr="00784886">
        <w:rPr>
          <w:sz w:val="28"/>
          <w:szCs w:val="28"/>
        </w:rPr>
        <w:t>-</w:t>
      </w:r>
      <w:proofErr w:type="spellStart"/>
      <w:r w:rsidRPr="00784886">
        <w:rPr>
          <w:sz w:val="28"/>
          <w:szCs w:val="28"/>
        </w:rPr>
        <w:t>Uitty</w:t>
      </w:r>
      <w:proofErr w:type="spellEnd"/>
      <w:r w:rsidRPr="00784886">
        <w:rPr>
          <w:sz w:val="28"/>
          <w:szCs w:val="28"/>
        </w:rPr>
        <w:t>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При рассмотрении динамики развития просоциального поведения (от младшего дошкольного возраста к старшему) у детей с младшего дошкольного возраста было выявлено, что существуют различия по следующим </w:t>
      </w:r>
      <w:r w:rsidRPr="00784886">
        <w:rPr>
          <w:sz w:val="28"/>
          <w:szCs w:val="28"/>
        </w:rPr>
        <w:lastRenderedPageBreak/>
        <w:t>показателям: «адекватность воспроизведения ситуации», «темп развития ситуации», «адекватность эмоций помогающего», «адекватность эмоций нуждающегося», «глубина погружения в ситуацию помогающего», «глубина погружения в ситуацию нуждающегося» и «осознанность эмоций».</w:t>
      </w:r>
    </w:p>
    <w:p w:rsid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В то же время более высокая степень проявления этих показателей была обнаружена у старших дошкольников. Что означает, что в сравнении с младшим дошкольником они проявляют более высокие уровни развития психического процесса, которые важны для того, чтобы более точным и правильным образом построить </w:t>
      </w:r>
      <w:proofErr w:type="spellStart"/>
      <w:r w:rsidRPr="00784886">
        <w:rPr>
          <w:sz w:val="28"/>
          <w:szCs w:val="28"/>
        </w:rPr>
        <w:t>просоциальный</w:t>
      </w:r>
      <w:proofErr w:type="spellEnd"/>
      <w:r w:rsidRPr="00784886">
        <w:rPr>
          <w:sz w:val="28"/>
          <w:szCs w:val="28"/>
        </w:rPr>
        <w:t xml:space="preserve"> контекст ситуаций.</w:t>
      </w:r>
    </w:p>
    <w:p w:rsidR="00784886" w:rsidRPr="00784886" w:rsidRDefault="00784886" w:rsidP="007848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784886">
        <w:rPr>
          <w:sz w:val="28"/>
          <w:szCs w:val="28"/>
        </w:rPr>
        <w:t xml:space="preserve">В целом, данные, представленные в этой статье, позволяют сделать вывод о том, что в аспекте просоциального развития у ранних детей существенно преобладают инструментальные формы просоциального поведения, в отличие от эмпатического и альтруистического поведения. При этом способность проявлять </w:t>
      </w:r>
      <w:proofErr w:type="spellStart"/>
      <w:r w:rsidRPr="00784886">
        <w:rPr>
          <w:sz w:val="28"/>
          <w:szCs w:val="28"/>
        </w:rPr>
        <w:t>эмпатию</w:t>
      </w:r>
      <w:proofErr w:type="spellEnd"/>
      <w:r w:rsidRPr="00784886">
        <w:rPr>
          <w:sz w:val="28"/>
          <w:szCs w:val="28"/>
        </w:rPr>
        <w:t xml:space="preserve"> и альтруизм у детей до 3 лет очень ограничена, зависит от многочисленных дополнительных причин.</w:t>
      </w:r>
    </w:p>
    <w:p w:rsidR="00784886" w:rsidRP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</w:p>
    <w:p w:rsidR="00784886" w:rsidRP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>Список литературы:</w:t>
      </w:r>
    </w:p>
    <w:p w:rsidR="00784886" w:rsidRP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     1. Курганский А.В. Оценка управляющих функций у детей 3-6 лет: состояние, проблемы и перспективы. Журн. </w:t>
      </w:r>
      <w:proofErr w:type="spellStart"/>
      <w:r w:rsidRPr="00784886">
        <w:rPr>
          <w:sz w:val="28"/>
          <w:szCs w:val="28"/>
        </w:rPr>
        <w:t>высш</w:t>
      </w:r>
      <w:proofErr w:type="spellEnd"/>
      <w:r w:rsidRPr="00784886">
        <w:rPr>
          <w:sz w:val="28"/>
          <w:szCs w:val="28"/>
        </w:rPr>
        <w:t xml:space="preserve">. </w:t>
      </w:r>
      <w:proofErr w:type="spellStart"/>
      <w:r w:rsidRPr="00784886">
        <w:rPr>
          <w:sz w:val="28"/>
          <w:szCs w:val="28"/>
        </w:rPr>
        <w:t>нервн</w:t>
      </w:r>
      <w:proofErr w:type="spellEnd"/>
      <w:r w:rsidRPr="00784886">
        <w:rPr>
          <w:sz w:val="28"/>
          <w:szCs w:val="28"/>
        </w:rPr>
        <w:t xml:space="preserve">. </w:t>
      </w:r>
      <w:proofErr w:type="spellStart"/>
      <w:r w:rsidRPr="00784886">
        <w:rPr>
          <w:sz w:val="28"/>
          <w:szCs w:val="28"/>
        </w:rPr>
        <w:t>деят</w:t>
      </w:r>
      <w:proofErr w:type="spellEnd"/>
      <w:r w:rsidRPr="00784886">
        <w:rPr>
          <w:sz w:val="28"/>
          <w:szCs w:val="28"/>
        </w:rPr>
        <w:t xml:space="preserve">. им. </w:t>
      </w:r>
      <w:proofErr w:type="spellStart"/>
      <w:r w:rsidRPr="00784886">
        <w:rPr>
          <w:sz w:val="28"/>
          <w:szCs w:val="28"/>
        </w:rPr>
        <w:t>И.П.Павлова</w:t>
      </w:r>
      <w:proofErr w:type="spellEnd"/>
      <w:r w:rsidRPr="00784886">
        <w:rPr>
          <w:sz w:val="28"/>
          <w:szCs w:val="28"/>
        </w:rPr>
        <w:t>. 2021. 71(4): 468–484.</w:t>
      </w:r>
    </w:p>
    <w:p w:rsidR="00784886" w:rsidRPr="00784886" w:rsidRDefault="00784886" w:rsidP="00784886">
      <w:pPr>
        <w:spacing w:line="360" w:lineRule="auto"/>
        <w:contextualSpacing/>
        <w:jc w:val="both"/>
        <w:rPr>
          <w:sz w:val="28"/>
          <w:szCs w:val="28"/>
        </w:rPr>
      </w:pPr>
      <w:r w:rsidRPr="00784886">
        <w:rPr>
          <w:sz w:val="28"/>
          <w:szCs w:val="28"/>
        </w:rPr>
        <w:t xml:space="preserve">     2. Юдина Т.О., Котова Т.Н. Развитие просоциального поведения у детей раннего возраста. Шаги/</w:t>
      </w:r>
      <w:proofErr w:type="spellStart"/>
      <w:r w:rsidRPr="00784886">
        <w:rPr>
          <w:sz w:val="28"/>
          <w:szCs w:val="28"/>
        </w:rPr>
        <w:t>Steps</w:t>
      </w:r>
      <w:proofErr w:type="spellEnd"/>
      <w:r w:rsidRPr="00784886">
        <w:rPr>
          <w:sz w:val="28"/>
          <w:szCs w:val="28"/>
        </w:rPr>
        <w:t>. 2015. 1(1): 108–121.</w:t>
      </w:r>
    </w:p>
    <w:sectPr w:rsidR="00784886" w:rsidRPr="00784886" w:rsidSect="0026367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604CD"/>
    <w:multiLevelType w:val="hybridMultilevel"/>
    <w:tmpl w:val="E8CC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86"/>
    <w:rsid w:val="0026367D"/>
    <w:rsid w:val="00297682"/>
    <w:rsid w:val="007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D9329"/>
  <w15:chartTrackingRefBased/>
  <w15:docId w15:val="{AD77FA44-D51B-7642-886B-F2DF4F3F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48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4886"/>
  </w:style>
  <w:style w:type="paragraph" w:styleId="a3">
    <w:name w:val="List Paragraph"/>
    <w:basedOn w:val="a"/>
    <w:uiPriority w:val="34"/>
    <w:qFormat/>
    <w:rsid w:val="0078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ikutsov686@gmail.com</dc:creator>
  <cp:keywords/>
  <dc:description/>
  <cp:lastModifiedBy>ikutsov686@gmail.com</cp:lastModifiedBy>
  <cp:revision>1</cp:revision>
  <dcterms:created xsi:type="dcterms:W3CDTF">2023-10-18T17:24:00Z</dcterms:created>
  <dcterms:modified xsi:type="dcterms:W3CDTF">2023-10-18T17:40:00Z</dcterms:modified>
</cp:coreProperties>
</file>