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93" w:rsidRDefault="008638E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стратегии формирования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медиаобраза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современного вуза</w:t>
      </w:r>
    </w:p>
    <w:p w:rsidR="00830F93" w:rsidRDefault="008638E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Слюсарева Елена Сергеевна</w:t>
      </w:r>
    </w:p>
    <w:p w:rsidR="00830F93" w:rsidRDefault="008638E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магистрант </w:t>
      </w:r>
    </w:p>
    <w:p w:rsidR="00830F93" w:rsidRDefault="008638E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Тюменский государственный университет</w:t>
      </w:r>
    </w:p>
    <w:p w:rsidR="00830F93" w:rsidRDefault="008638E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направление «Прикладная лингвистика», Тюмень, Россия</w:t>
      </w:r>
    </w:p>
    <w:p w:rsidR="00830F93" w:rsidRDefault="00830F9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зменения в социально-экономической сфере и внешнеполитическая ситуация вносят коррективы в функционирование российской высшей школы. Между тем, узнаваемость вузов на зарубежных рынках исследований и абитуриентов остается важным показателем конкурентоспособ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ности. Более того, университеты нацелены на международное лидерство, что связывает их с необходимостью передачи опыта и консолидации лучших практик. 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Происходит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процессов деятельности, так и системы PR-коммуникаций, предусматрива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ющей обширный инструментарий, в том числе способы формирования образа как важного инструмента продвижения. Актуальность исследования определяется значимостью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востребованностью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лингвистических методов, которые позволяют эффективно реализовать эти задачи. </w:t>
      </w:r>
      <w:r>
        <w:rPr>
          <w:rFonts w:ascii="Times New Roman" w:eastAsia="Times New Roman" w:hAnsi="Times New Roman" w:cs="Times New Roman"/>
          <w:sz w:val="24"/>
          <w:szCs w:val="24"/>
        </w:rPr>
        <w:t>Цель работы ‒ выявление коммуникативных стратегий создания образа и определяющих их языковых единиц английского языка.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высшего образования все чаще прибегают к системе коммуникации с разными целевыми аудиториями — так университеты информируют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управляют неэкономическими факторами развития [1]. Разрабатываются коммуникационные стратегии, подразумевающие комплексное воздействие на внешних и внутренних интересантов, цель которого — создание продуктивного взаимодействия [2]. Коммуник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ационные стратегии выражаются в виде коммуникативных стратегий — принципов, на основе которых проводится отбор языковых средств. 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PR-коммуникации в контексте исследования представляет собой совокупность речевых инструментов,  обусловленных сферой (обр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азование и наука), участниками (вуз и реципиент), целью (информирование, воздействие и пр.), предметом (содержанием сообщения), каналом и языком коммуникации. На иллюстрации представлена обобщенная схема функционирования коммуникативных стратегий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ствии с планами выражения и содержания, а также ожидаемыми результатами (Рис. 1). </w:t>
      </w:r>
    </w:p>
    <w:p w:rsidR="00830F93" w:rsidRPr="008638EB" w:rsidRDefault="008638EB" w:rsidP="008638EB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095750" cy="2787575"/>
            <wp:effectExtent l="0" t="0" r="0" b="0"/>
            <wp:docPr id="2" name="Рисунок 1" descr="Рис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1.png"/>
                    <pic:cNvPicPr/>
                  </pic:nvPicPr>
                  <pic:blipFill>
                    <a:blip r:embed="rId4" cstate="print"/>
                    <a:srcRect b="9354"/>
                    <a:stretch>
                      <a:fillRect/>
                    </a:stretch>
                  </pic:blipFill>
                  <pic:spPr>
                    <a:xfrm>
                      <a:off x="0" y="0"/>
                      <a:ext cx="4096478" cy="278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Рис. 1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этими условиями и на основе целей, что ставят перед собой университеты, возможностей и особенностей сферы, можно выделить пять коммуникативных стратегий: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выражения национальной идентичности, опоры на научно-исследовательскую повестку, привлечения внимания, апелляции к эмоциям и ощущениям, использования «универсалий» высшего образования.  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Ключевой критерий для выбора университетов, опубликованные тексты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торых стали материалом исследования — результаты рейтинга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вузов в медиа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Webometrics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Исследование проводилось на основе информации сайтов Национального исследовательского университета «Высшая школа экономики» (ВШЭ), Национального 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тельского ядерного университета МИФИ и Томского государственного университета (ТГУ).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Стратегии использования «универсалий», выражается в том, что нередко бренды мировых университетов оперируют схожими ценностями и посылами — открытость, качество, индивидуа</w:t>
      </w:r>
      <w:r>
        <w:rPr>
          <w:rFonts w:ascii="Times New Roman" w:eastAsia="Times New Roman" w:hAnsi="Times New Roman" w:cs="Times New Roman"/>
          <w:sz w:val="24"/>
          <w:szCs w:val="24"/>
        </w:rPr>
        <w:t>лизация и т. п. Такое наполнение не позволяет создать индивидуальный образ вуза [4] и занять свое место на рынке образовательных услуг. Однако подобные элементы связывают каждый отдельный университет с системой высшего образования.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Ярче всего стратегия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является в выборе лексических единиц, использовании клише и штампов. На сайте ВШЭ частотны слова и словосочетаний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innovative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конструкции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.., прилагательные в превосходной степени, а также лексемы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[5]. На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МИФИ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дополняются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выражениями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non-standard thinking, the spirit of team competition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[6].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Обратно этой стратегии используется апелляция к национальной идентичности, опора на историю страны, ее актуальное состояние и разви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 [3]. Как правило, она организуется с помощью этнонимов, топонимов, устойчивых словосочетаний и пр. 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ТГУ уделяется внимания вопросам исторической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patrons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»), географической и национальной идентичности. В отдельном блоке приводится название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 вуза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Trans-Siberian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можно воспринимать как аллюзию на реалию — Транссибирскую магистраль («Великий Сибирский путь») [7].  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опоры на научно-исследовательскую повестку в большинстве случаев — это материалы об учены</w:t>
      </w:r>
      <w:r>
        <w:rPr>
          <w:rFonts w:ascii="Times New Roman" w:eastAsia="Times New Roman" w:hAnsi="Times New Roman" w:cs="Times New Roman"/>
          <w:sz w:val="24"/>
          <w:szCs w:val="24"/>
        </w:rPr>
        <w:t>х и их работе, в которых используются более сложные синтаксические конструкции, цитаты, термины и терминологические словосочетания, превалируют существительные, краткие формы, слова-связки и пр. Самым ярким примером кажутся материалы МИФИ — вуза, чей профи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 непосредственно связан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nuclear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0F93" w:rsidRPr="008638EB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Стратегии привлечения внимания и апелляции к эмоциям и ощущениям включают инструментарий, в который входят и средства языковой выразительности (тропы и фигуры), и содержательное наполнение (например, апелляция </w:t>
      </w:r>
      <w:r>
        <w:rPr>
          <w:rFonts w:ascii="Times New Roman" w:eastAsia="Times New Roman" w:hAnsi="Times New Roman" w:cs="Times New Roman"/>
          <w:sz w:val="24"/>
          <w:szCs w:val="24"/>
        </w:rPr>
        <w:t>к авторитету), и структурная организация высказывания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нарративность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эмфатические конструкции и др.). Так язык раздела для абитуриентов на сайте Высшей школы экономики, безусловно, метафоричен. Метафора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встречается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слоганах</w:t>
      </w:r>
      <w:proofErr w:type="spellEnd"/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(«build your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future with HSE»), </w:t>
      </w: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развернутом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сокращенном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(«Our innovative approach and strive to broaden the horizons of modern science paved us the way into the TOP-100 young universities»).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стратегии как совокупность л</w:t>
      </w:r>
      <w:r>
        <w:rPr>
          <w:rFonts w:ascii="Times New Roman" w:eastAsia="Times New Roman" w:hAnsi="Times New Roman" w:cs="Times New Roman"/>
          <w:sz w:val="24"/>
          <w:szCs w:val="24"/>
        </w:rPr>
        <w:t>ингвистических единиц используются с определенными целями. Тем не менее, объем, функционал и частота элементов нуждаются в дополнительном анализе. Полученные результаты могут стать теоретическим обоснованием для принятия практических решений работниками 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зовских пресс-служб. </w:t>
      </w:r>
    </w:p>
    <w:p w:rsidR="00830F93" w:rsidRDefault="00830F93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Гуреева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Н.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Медиакоммуникации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высшей школы: учебное пособие. М.: Факультет журналистики МГУ, 2020. 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Захарова А. В. Коммуникационная стратегия вуза как средство повышения конкурентоспособности на современном этапе развития высшего образования // Сибирский педагогический журнал. 2014. №1. </w:t>
      </w:r>
    </w:p>
    <w:p w:rsidR="00830F93" w:rsidRPr="008638EB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Ширяев Н. С. Коммуникативные стратегии репрезентации национал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идентичности в политическом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медиадискурсе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(на материале английского и французского языков):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… канд.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наук. Саратов</w:t>
      </w: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2018. 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>Sataøen</w:t>
      </w:r>
      <w:proofErr w:type="spellEnd"/>
      <w:r w:rsidRPr="00863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 L. Higher education as object for corporate and nation branding: between equality and flagships // Journal of Higher Education Policy and Management.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Örebro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Örebro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702–717.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https://www.hse.ru/en/ (Национальный исследо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вательский университет «Высшая школа экономики») 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https://eng.mephi.ru/ (Национальный исследовательский ядерный университет МИФИ)</w:t>
      </w:r>
    </w:p>
    <w:p w:rsidR="00830F93" w:rsidRDefault="008638EB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https://en.tsu.ru/ (Томский государственный университет) </w:t>
      </w:r>
    </w:p>
    <w:p w:rsidR="00830F93" w:rsidRDefault="00830F93">
      <w:pPr>
        <w:pStyle w:val="normal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F93" w:rsidRDefault="00830F93">
      <w:pPr>
        <w:pStyle w:val="normal"/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30F93" w:rsidSect="00830F9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F93"/>
    <w:rsid w:val="00830F93"/>
    <w:rsid w:val="0086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30F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30F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30F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30F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30F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30F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30F93"/>
  </w:style>
  <w:style w:type="table" w:customStyle="1" w:styleId="TableNormal">
    <w:name w:val="Table Normal"/>
    <w:rsid w:val="00830F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30F9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30F9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Слюсарева</cp:lastModifiedBy>
  <cp:revision>2</cp:revision>
  <dcterms:created xsi:type="dcterms:W3CDTF">2024-02-16T16:42:00Z</dcterms:created>
  <dcterms:modified xsi:type="dcterms:W3CDTF">2024-02-16T16:46:00Z</dcterms:modified>
</cp:coreProperties>
</file>