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81D66" w14:textId="77777777" w:rsidR="00210DBA" w:rsidRDefault="00210DBA" w:rsidP="00210DBA">
      <w:pPr>
        <w:jc w:val="center"/>
        <w:rPr>
          <w:rStyle w:val="a4"/>
          <w:b/>
          <w:sz w:val="24"/>
          <w:szCs w:val="24"/>
        </w:rPr>
      </w:pPr>
      <w:r>
        <w:rPr>
          <w:rStyle w:val="a4"/>
          <w:b/>
          <w:sz w:val="24"/>
          <w:szCs w:val="24"/>
        </w:rPr>
        <w:t>Дискретность современного медиатекста (на примере издания «Тинькофф Журнал»)</w:t>
      </w:r>
    </w:p>
    <w:p w14:paraId="51ECB4BC" w14:textId="77777777" w:rsidR="00210DBA" w:rsidRDefault="00210DBA" w:rsidP="00210DBA">
      <w:pPr>
        <w:ind w:firstLine="284"/>
        <w:jc w:val="both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 xml:space="preserve">Цифровая революции наложила заметный отпечаток на все, что касается текста. В этом процессе ключевую роль сыграли новые медиа — социальные сети, сайты и мессенджеры. Соцсети стали важной частью жизни для большинства людей, и число их пользователей постоянно растет: согласно данным Digital 2024 Global </w:t>
      </w:r>
      <w:proofErr w:type="spellStart"/>
      <w:r>
        <w:rPr>
          <w:rStyle w:val="a4"/>
          <w:sz w:val="24"/>
          <w:szCs w:val="24"/>
        </w:rPr>
        <w:t>Overview</w:t>
      </w:r>
      <w:proofErr w:type="spellEnd"/>
      <w:r>
        <w:rPr>
          <w:rStyle w:val="a4"/>
          <w:sz w:val="24"/>
          <w:szCs w:val="24"/>
        </w:rPr>
        <w:t xml:space="preserve"> Report, с 2020 года аудитория соцсетей увеличилась почти на 30% [4]. Кроме того, как отмечают исследователи тенденций </w:t>
      </w:r>
      <w:proofErr w:type="spellStart"/>
      <w:r>
        <w:rPr>
          <w:rStyle w:val="a4"/>
          <w:sz w:val="24"/>
          <w:szCs w:val="24"/>
        </w:rPr>
        <w:t>медиапотребления</w:t>
      </w:r>
      <w:proofErr w:type="spellEnd"/>
      <w:r>
        <w:rPr>
          <w:rStyle w:val="a4"/>
          <w:sz w:val="24"/>
          <w:szCs w:val="24"/>
        </w:rPr>
        <w:t xml:space="preserve"> молодого поколения, «социальные сети стали одним из главных инструментов в удовлетворении базовых социальных и информационных потребностей среди “цифровой молодежи”» [1].</w:t>
      </w:r>
    </w:p>
    <w:p w14:paraId="00DE729B" w14:textId="77777777" w:rsidR="00210DBA" w:rsidRDefault="00210DBA" w:rsidP="00210DBA">
      <w:pPr>
        <w:ind w:firstLine="284"/>
        <w:jc w:val="both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Социальные сети оказали большое влияние на формат потребляемого контента, активно адаптируя его под технические особенности платформ и запрос аудитории. Сильно возросла роль визуальной составляющей любого информационного сообщения [3]. Вместе с тем текст превратился из основного продукта в дополнительный в виде подписи к фотографии или видео.  Постепенно он приобрел черты дискретности, стал более фрагментированным. Эту тенденцию хорошо иллюстрирует одна из наиболее популярных в мире социальных сетей «</w:t>
      </w:r>
      <w:r>
        <w:rPr>
          <w:rStyle w:val="a4"/>
          <w:sz w:val="24"/>
          <w:szCs w:val="24"/>
          <w:lang w:val="en-US"/>
        </w:rPr>
        <w:t>X</w:t>
      </w:r>
      <w:r>
        <w:rPr>
          <w:rStyle w:val="a4"/>
          <w:sz w:val="24"/>
          <w:szCs w:val="24"/>
        </w:rPr>
        <w:t xml:space="preserve">» (бывший «Твиттер»), где любая текстовая публикация ограничена 280 символами. </w:t>
      </w:r>
    </w:p>
    <w:p w14:paraId="70DF63C5" w14:textId="77777777" w:rsidR="00210DBA" w:rsidRDefault="00210DBA" w:rsidP="00210DBA">
      <w:pPr>
        <w:ind w:firstLine="284"/>
        <w:jc w:val="both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 xml:space="preserve">Явление дискретности текста рассматривается в разных аспектах [2]. Под дискретностью мы понимаем наличие легко вычленяемых текстовых блоков, которые объединены общим заголовком, темой, возможно, рубрикой, но при этом обладают определенной самостоятельностью и при минимальной редактуре могут функционировать как отдельный текст. Дискретность подразумевает максимальную структурированность с помощью подзаголовков, списков, логических ответвлений. </w:t>
      </w:r>
    </w:p>
    <w:p w14:paraId="45037700" w14:textId="77777777" w:rsidR="00210DBA" w:rsidRDefault="00210DBA" w:rsidP="00210DBA">
      <w:pPr>
        <w:ind w:firstLine="284"/>
        <w:jc w:val="both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 xml:space="preserve">Сегодня дискретность характерна для многих текстов популярных медиа, в качестве примера можно привести издания «Тинькофф Журнал», «Кинжал» и др. Чтобы понять, какими особенностями и преимуществами обладает дискретный текст на современных </w:t>
      </w:r>
      <w:proofErr w:type="spellStart"/>
      <w:r>
        <w:rPr>
          <w:rStyle w:val="a4"/>
          <w:sz w:val="24"/>
          <w:szCs w:val="24"/>
        </w:rPr>
        <w:t>медиаплатформах</w:t>
      </w:r>
      <w:proofErr w:type="spellEnd"/>
      <w:r>
        <w:rPr>
          <w:rStyle w:val="a4"/>
          <w:sz w:val="24"/>
          <w:szCs w:val="24"/>
        </w:rPr>
        <w:t>, мы проанализировали публикации «Тинькофф Журнал».</w:t>
      </w:r>
    </w:p>
    <w:p w14:paraId="30F918BD" w14:textId="77777777" w:rsidR="00210DBA" w:rsidRDefault="00210DBA" w:rsidP="00210DBA">
      <w:pPr>
        <w:ind w:firstLine="284"/>
        <w:jc w:val="both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 xml:space="preserve">В ходе анализа было выявлено следующее: </w:t>
      </w:r>
    </w:p>
    <w:p w14:paraId="5F36C70D" w14:textId="77777777" w:rsidR="00210DBA" w:rsidRDefault="00210DBA" w:rsidP="00210DBA">
      <w:pPr>
        <w:pStyle w:val="a3"/>
        <w:numPr>
          <w:ilvl w:val="0"/>
          <w:numId w:val="1"/>
        </w:numPr>
        <w:jc w:val="both"/>
      </w:pPr>
      <w:r>
        <w:rPr>
          <w:rStyle w:val="a4"/>
          <w:sz w:val="24"/>
          <w:szCs w:val="24"/>
        </w:rPr>
        <w:t xml:space="preserve">дискретность характерна для всех текстов журнала независимо от их жанра или рубрики, это говорит о том, что тенденция к дроблению и «кристаллизации» смысла не зависит от тематики текста и носит более масштабный характер; </w:t>
      </w:r>
    </w:p>
    <w:p w14:paraId="537F26FF" w14:textId="77777777" w:rsidR="00210DBA" w:rsidRDefault="00210DBA" w:rsidP="00210DB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Style w:val="a4"/>
          <w:sz w:val="24"/>
          <w:szCs w:val="24"/>
        </w:rPr>
        <w:t>дискретность поддерживается не только собственно структурными особенностями самого текста, но и техническими особенностями платформы: его цифровой версткой и оформлением;</w:t>
      </w:r>
    </w:p>
    <w:p w14:paraId="5007E658" w14:textId="77777777" w:rsidR="00210DBA" w:rsidRDefault="00210DBA" w:rsidP="00210DB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Style w:val="a4"/>
          <w:sz w:val="24"/>
          <w:szCs w:val="24"/>
        </w:rPr>
        <w:t xml:space="preserve">в статьях журнала, как правило, от трех до пяти подзаголовков, внутри которых часто есть деление на смысловые части, оформленные жирным шрифтов или списком: такая организация текста позволяет легко встраивать гиперссылки как на разные продукты компании (например, курсы), так и на сторонние сайты, что повышает информативность материала и обеспечивает дополнительный трафик пользователей; </w:t>
      </w:r>
    </w:p>
    <w:p w14:paraId="5A1C9269" w14:textId="77777777" w:rsidR="00210DBA" w:rsidRDefault="00210DBA" w:rsidP="00210DB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Style w:val="a4"/>
          <w:sz w:val="24"/>
          <w:szCs w:val="24"/>
        </w:rPr>
        <w:lastRenderedPageBreak/>
        <w:t xml:space="preserve">благодаря дискретности текст становится максимально понятным и удобным для потребителя: он может быть длинным, при этом в нем легко ориентироваться, пользователь может найти интересную ему часть и прочитать ее в отрыве от остальных; </w:t>
      </w:r>
    </w:p>
    <w:p w14:paraId="1529BB2F" w14:textId="77777777" w:rsidR="00210DBA" w:rsidRDefault="00210DBA" w:rsidP="00210DB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Style w:val="a4"/>
          <w:sz w:val="24"/>
          <w:szCs w:val="24"/>
        </w:rPr>
        <w:t xml:space="preserve">дискретность позволяет расширить содержание, избежав нагромождений, что в итоге повышает полезность материала. </w:t>
      </w:r>
    </w:p>
    <w:p w14:paraId="7CFEC945" w14:textId="77777777" w:rsidR="00210DBA" w:rsidRDefault="00210DBA" w:rsidP="00210DBA">
      <w:pPr>
        <w:ind w:firstLine="284"/>
        <w:jc w:val="both"/>
        <w:rPr>
          <w:rStyle w:val="a4"/>
        </w:rPr>
      </w:pPr>
      <w:r>
        <w:rPr>
          <w:rStyle w:val="a4"/>
          <w:sz w:val="24"/>
          <w:szCs w:val="24"/>
        </w:rPr>
        <w:t xml:space="preserve">Опыт «Тинькофф Журнал» демонстрирует, что стратегия </w:t>
      </w:r>
      <w:proofErr w:type="spellStart"/>
      <w:r>
        <w:rPr>
          <w:rStyle w:val="a4"/>
          <w:sz w:val="24"/>
          <w:szCs w:val="24"/>
        </w:rPr>
        <w:t>фрагментирования</w:t>
      </w:r>
      <w:proofErr w:type="spellEnd"/>
      <w:r>
        <w:rPr>
          <w:rStyle w:val="a4"/>
          <w:sz w:val="24"/>
          <w:szCs w:val="24"/>
        </w:rPr>
        <w:t xml:space="preserve"> текста работает. Аудитория издания активно расширялась с момента создания, объем выпускаемого контента кратно увеличивался, команда издания кратно росла. Сегодня «Тинькофф Журнал» не просто издание со статьями на тему финансов, но целое медиапространство со своим сообществом и линейкой информационных продуктов в виде курсов, рассылок и подкастов. Недавно команда журнала даже выпустила свой мультсериал о финансовой грамотности.  </w:t>
      </w:r>
    </w:p>
    <w:p w14:paraId="557C5C0B" w14:textId="77777777" w:rsidR="00210DBA" w:rsidRDefault="00210DBA" w:rsidP="00210DBA">
      <w:pPr>
        <w:ind w:firstLine="284"/>
        <w:jc w:val="both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 xml:space="preserve">Можно сделать вывод, что дискретность позволяет удовлетворить потребность </w:t>
      </w:r>
      <w:proofErr w:type="spellStart"/>
      <w:r>
        <w:rPr>
          <w:rStyle w:val="a4"/>
          <w:sz w:val="24"/>
          <w:szCs w:val="24"/>
        </w:rPr>
        <w:t>медиапотребителей</w:t>
      </w:r>
      <w:proofErr w:type="spellEnd"/>
      <w:r>
        <w:rPr>
          <w:rStyle w:val="a4"/>
          <w:sz w:val="24"/>
          <w:szCs w:val="24"/>
        </w:rPr>
        <w:t xml:space="preserve"> в том формате контента, который им наиболее интересен и удобен. Опыт “Тинькофф Журнала” показывает, что стратегия дискретности обладает большим потенциалом, что делает ее изучение актуальным.</w:t>
      </w:r>
    </w:p>
    <w:p w14:paraId="1EE3F521" w14:textId="77777777" w:rsidR="00210DBA" w:rsidRDefault="00210DBA" w:rsidP="00210DBA">
      <w:pPr>
        <w:jc w:val="both"/>
        <w:rPr>
          <w:rStyle w:val="a4"/>
          <w:sz w:val="24"/>
          <w:szCs w:val="24"/>
        </w:rPr>
      </w:pPr>
    </w:p>
    <w:p w14:paraId="2A3FB261" w14:textId="77777777" w:rsidR="00210DBA" w:rsidRDefault="00210DBA" w:rsidP="00210DBA">
      <w:pPr>
        <w:jc w:val="both"/>
        <w:rPr>
          <w:rStyle w:val="a4"/>
          <w:sz w:val="24"/>
          <w:szCs w:val="24"/>
        </w:rPr>
      </w:pPr>
    </w:p>
    <w:p w14:paraId="68AB0056" w14:textId="77777777" w:rsidR="00210DBA" w:rsidRDefault="00210DBA" w:rsidP="00210DBA">
      <w:pPr>
        <w:jc w:val="both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 xml:space="preserve">[1] Вартанов С. А., Вьюгина Д. М., Гуреева А. Н., </w:t>
      </w:r>
      <w:proofErr w:type="spellStart"/>
      <w:r>
        <w:rPr>
          <w:rStyle w:val="a4"/>
          <w:sz w:val="24"/>
          <w:szCs w:val="24"/>
        </w:rPr>
        <w:t>Дунас</w:t>
      </w:r>
      <w:proofErr w:type="spellEnd"/>
      <w:r>
        <w:rPr>
          <w:rStyle w:val="a4"/>
          <w:sz w:val="24"/>
          <w:szCs w:val="24"/>
        </w:rPr>
        <w:t xml:space="preserve"> Д. В., Кульчицкая Д. Ю., Салихова Е. А., Толоконникова А. В., Филаткина Г. С. Под общей редакцией: Д. В. </w:t>
      </w:r>
      <w:proofErr w:type="spellStart"/>
      <w:r>
        <w:rPr>
          <w:rStyle w:val="a4"/>
          <w:sz w:val="24"/>
          <w:szCs w:val="24"/>
        </w:rPr>
        <w:t>Дунас</w:t>
      </w:r>
      <w:proofErr w:type="spellEnd"/>
      <w:r>
        <w:rPr>
          <w:rStyle w:val="a4"/>
          <w:sz w:val="24"/>
          <w:szCs w:val="24"/>
        </w:rPr>
        <w:t xml:space="preserve">. </w:t>
      </w:r>
      <w:proofErr w:type="spellStart"/>
      <w:r>
        <w:rPr>
          <w:rStyle w:val="a4"/>
          <w:sz w:val="24"/>
          <w:szCs w:val="24"/>
        </w:rPr>
        <w:t>Медиапотребление</w:t>
      </w:r>
      <w:proofErr w:type="spellEnd"/>
      <w:r>
        <w:rPr>
          <w:rStyle w:val="a4"/>
          <w:sz w:val="24"/>
          <w:szCs w:val="24"/>
        </w:rPr>
        <w:t xml:space="preserve"> «цифровой молодежи» в России. М.: Факультет журналистики МГУ им. </w:t>
      </w:r>
      <w:proofErr w:type="spellStart"/>
      <w:r>
        <w:rPr>
          <w:rStyle w:val="a4"/>
          <w:sz w:val="24"/>
          <w:szCs w:val="24"/>
        </w:rPr>
        <w:t>М.В.Ломоносова</w:t>
      </w:r>
      <w:proofErr w:type="spellEnd"/>
      <w:r>
        <w:rPr>
          <w:rStyle w:val="a4"/>
          <w:sz w:val="24"/>
          <w:szCs w:val="24"/>
        </w:rPr>
        <w:t xml:space="preserve">, 2021. </w:t>
      </w:r>
    </w:p>
    <w:p w14:paraId="0338DFED" w14:textId="77777777" w:rsidR="00210DBA" w:rsidRDefault="00210DBA" w:rsidP="00210DBA">
      <w:pPr>
        <w:jc w:val="both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 xml:space="preserve">[2] </w:t>
      </w:r>
      <w:proofErr w:type="spellStart"/>
      <w:r>
        <w:rPr>
          <w:rStyle w:val="a4"/>
          <w:sz w:val="24"/>
          <w:szCs w:val="24"/>
        </w:rPr>
        <w:t>Ичкинеева</w:t>
      </w:r>
      <w:proofErr w:type="spellEnd"/>
      <w:r>
        <w:rPr>
          <w:rStyle w:val="a4"/>
          <w:sz w:val="24"/>
          <w:szCs w:val="24"/>
        </w:rPr>
        <w:t xml:space="preserve"> Д.А. Дистантные и контактные связи как способ реализации категорий дискретности и континуальности структуры текста // Вестник Челябинского государственного университета. 2009. N° 39 (177). C. 53-57.</w:t>
      </w:r>
    </w:p>
    <w:p w14:paraId="37F3442A" w14:textId="77777777" w:rsidR="00210DBA" w:rsidRDefault="00210DBA" w:rsidP="00210DBA">
      <w:pPr>
        <w:jc w:val="both"/>
      </w:pPr>
      <w:r>
        <w:rPr>
          <w:rStyle w:val="a4"/>
          <w:sz w:val="24"/>
          <w:szCs w:val="24"/>
        </w:rPr>
        <w:t>[3] Худяков А.К. Роль визуальной составляющей в продвижении сайтов и сообществ в социальных сетях // Молодежь XXI века: образование, наука, инновации. Материалы IX Всероссийской студенческой научно-практической конференции с международным участием. Под редакцией Т.С. Федосовой, Т. В. Красильниковой. 2020. С. 187-188.</w:t>
      </w:r>
    </w:p>
    <w:p w14:paraId="0A8ADA87" w14:textId="77777777" w:rsidR="00210DBA" w:rsidRDefault="00210DBA" w:rsidP="00210DBA">
      <w:pPr>
        <w:jc w:val="both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 xml:space="preserve">[4] </w:t>
      </w:r>
      <w:r>
        <w:rPr>
          <w:rStyle w:val="a4"/>
          <w:sz w:val="24"/>
          <w:szCs w:val="24"/>
          <w:lang w:val="en-US"/>
        </w:rPr>
        <w:t>Digital</w:t>
      </w:r>
      <w:r>
        <w:rPr>
          <w:rStyle w:val="a4"/>
          <w:sz w:val="24"/>
          <w:szCs w:val="24"/>
        </w:rPr>
        <w:t xml:space="preserve"> 2024: </w:t>
      </w:r>
      <w:r>
        <w:rPr>
          <w:rStyle w:val="a4"/>
          <w:sz w:val="24"/>
          <w:szCs w:val="24"/>
          <w:lang w:val="en-US"/>
        </w:rPr>
        <w:t>Global</w:t>
      </w:r>
      <w:r w:rsidRPr="00210DBA">
        <w:rPr>
          <w:rStyle w:val="a4"/>
          <w:sz w:val="24"/>
          <w:szCs w:val="24"/>
        </w:rPr>
        <w:t xml:space="preserve"> </w:t>
      </w:r>
      <w:r>
        <w:rPr>
          <w:rStyle w:val="a4"/>
          <w:sz w:val="24"/>
          <w:szCs w:val="24"/>
          <w:lang w:val="en-US"/>
        </w:rPr>
        <w:t>Overview</w:t>
      </w:r>
      <w:r w:rsidRPr="00210DBA">
        <w:rPr>
          <w:rStyle w:val="a4"/>
          <w:sz w:val="24"/>
          <w:szCs w:val="24"/>
        </w:rPr>
        <w:t xml:space="preserve"> </w:t>
      </w:r>
      <w:r>
        <w:rPr>
          <w:rStyle w:val="a4"/>
          <w:sz w:val="24"/>
          <w:szCs w:val="24"/>
          <w:lang w:val="en-US"/>
        </w:rPr>
        <w:t>Report</w:t>
      </w:r>
      <w:r>
        <w:rPr>
          <w:rStyle w:val="a4"/>
          <w:sz w:val="24"/>
          <w:szCs w:val="24"/>
        </w:rPr>
        <w:t xml:space="preserve">: </w:t>
      </w:r>
      <w:r>
        <w:rPr>
          <w:rStyle w:val="a4"/>
          <w:sz w:val="24"/>
          <w:szCs w:val="24"/>
          <w:lang w:val="en-US"/>
        </w:rPr>
        <w:t>https</w:t>
      </w:r>
      <w:r>
        <w:rPr>
          <w:rStyle w:val="a4"/>
          <w:sz w:val="24"/>
          <w:szCs w:val="24"/>
        </w:rPr>
        <w:t>://</w:t>
      </w:r>
      <w:proofErr w:type="spellStart"/>
      <w:r>
        <w:rPr>
          <w:rStyle w:val="a4"/>
          <w:sz w:val="24"/>
          <w:szCs w:val="24"/>
          <w:lang w:val="en-US"/>
        </w:rPr>
        <w:t>wearesocial</w:t>
      </w:r>
      <w:proofErr w:type="spellEnd"/>
      <w:r>
        <w:rPr>
          <w:rStyle w:val="a4"/>
          <w:sz w:val="24"/>
          <w:szCs w:val="24"/>
        </w:rPr>
        <w:t>.</w:t>
      </w:r>
      <w:r>
        <w:rPr>
          <w:rStyle w:val="a4"/>
          <w:sz w:val="24"/>
          <w:szCs w:val="24"/>
          <w:lang w:val="en-US"/>
        </w:rPr>
        <w:t>com</w:t>
      </w:r>
      <w:r>
        <w:rPr>
          <w:rStyle w:val="a4"/>
          <w:sz w:val="24"/>
          <w:szCs w:val="24"/>
        </w:rPr>
        <w:t>/</w:t>
      </w:r>
      <w:proofErr w:type="spellStart"/>
      <w:r>
        <w:rPr>
          <w:rStyle w:val="a4"/>
          <w:sz w:val="24"/>
          <w:szCs w:val="24"/>
          <w:lang w:val="en-US"/>
        </w:rPr>
        <w:t>uk</w:t>
      </w:r>
      <w:proofErr w:type="spellEnd"/>
      <w:r>
        <w:rPr>
          <w:rStyle w:val="a4"/>
          <w:sz w:val="24"/>
          <w:szCs w:val="24"/>
        </w:rPr>
        <w:t>/</w:t>
      </w:r>
      <w:r>
        <w:rPr>
          <w:rStyle w:val="a4"/>
          <w:sz w:val="24"/>
          <w:szCs w:val="24"/>
          <w:lang w:val="en-US"/>
        </w:rPr>
        <w:t>blog</w:t>
      </w:r>
      <w:r>
        <w:rPr>
          <w:rStyle w:val="a4"/>
          <w:sz w:val="24"/>
          <w:szCs w:val="24"/>
        </w:rPr>
        <w:t>/2024/01/</w:t>
      </w:r>
      <w:r>
        <w:rPr>
          <w:rStyle w:val="a4"/>
          <w:sz w:val="24"/>
          <w:szCs w:val="24"/>
          <w:lang w:val="en-US"/>
        </w:rPr>
        <w:t>digital</w:t>
      </w:r>
      <w:r>
        <w:rPr>
          <w:rStyle w:val="a4"/>
          <w:sz w:val="24"/>
          <w:szCs w:val="24"/>
        </w:rPr>
        <w:t>-2024-5-</w:t>
      </w:r>
      <w:r>
        <w:rPr>
          <w:rStyle w:val="a4"/>
          <w:sz w:val="24"/>
          <w:szCs w:val="24"/>
          <w:lang w:val="en-US"/>
        </w:rPr>
        <w:t>billion</w:t>
      </w:r>
      <w:r>
        <w:rPr>
          <w:rStyle w:val="a4"/>
          <w:sz w:val="24"/>
          <w:szCs w:val="24"/>
        </w:rPr>
        <w:t>-</w:t>
      </w:r>
      <w:r>
        <w:rPr>
          <w:rStyle w:val="a4"/>
          <w:sz w:val="24"/>
          <w:szCs w:val="24"/>
          <w:lang w:val="en-US"/>
        </w:rPr>
        <w:t>social</w:t>
      </w:r>
      <w:r>
        <w:rPr>
          <w:rStyle w:val="a4"/>
          <w:sz w:val="24"/>
          <w:szCs w:val="24"/>
        </w:rPr>
        <w:t>-</w:t>
      </w:r>
      <w:r>
        <w:rPr>
          <w:rStyle w:val="a4"/>
          <w:sz w:val="24"/>
          <w:szCs w:val="24"/>
          <w:lang w:val="en-US"/>
        </w:rPr>
        <w:t>media</w:t>
      </w:r>
      <w:r>
        <w:rPr>
          <w:rStyle w:val="a4"/>
          <w:sz w:val="24"/>
          <w:szCs w:val="24"/>
        </w:rPr>
        <w:t>-</w:t>
      </w:r>
      <w:r>
        <w:rPr>
          <w:rStyle w:val="a4"/>
          <w:sz w:val="24"/>
          <w:szCs w:val="24"/>
          <w:lang w:val="en-US"/>
        </w:rPr>
        <w:t>users</w:t>
      </w:r>
      <w:r>
        <w:rPr>
          <w:rStyle w:val="a4"/>
          <w:sz w:val="24"/>
          <w:szCs w:val="24"/>
        </w:rPr>
        <w:t xml:space="preserve">/ </w:t>
      </w:r>
    </w:p>
    <w:p w14:paraId="0BEE1A4E" w14:textId="77777777" w:rsidR="00210DBA" w:rsidRDefault="00210DBA" w:rsidP="00210DBA">
      <w:pPr>
        <w:jc w:val="both"/>
      </w:pPr>
    </w:p>
    <w:p w14:paraId="0B8A7F26" w14:textId="77777777" w:rsidR="00E933BF" w:rsidRDefault="00E933BF"/>
    <w:sectPr w:rsidR="00E93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1064"/>
    <w:multiLevelType w:val="hybridMultilevel"/>
    <w:tmpl w:val="98BA934E"/>
    <w:numStyleLink w:val="1"/>
  </w:abstractNum>
  <w:abstractNum w:abstractNumId="1" w15:restartNumberingAfterBreak="0">
    <w:nsid w:val="3EE516F1"/>
    <w:multiLevelType w:val="hybridMultilevel"/>
    <w:tmpl w:val="98BA934E"/>
    <w:styleLink w:val="1"/>
    <w:lvl w:ilvl="0" w:tplc="A5C4FF7A">
      <w:start w:val="1"/>
      <w:numFmt w:val="bullet"/>
      <w:lvlText w:val="·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A54659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CA00A2E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00CE7A4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4E22E0C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0E234BA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24C4A6E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996EA56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D3C4164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 w16cid:durableId="34440404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4247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58"/>
    <w:rsid w:val="00210DBA"/>
    <w:rsid w:val="003B3B58"/>
    <w:rsid w:val="00E9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64129-F0D7-43EB-9F72-4425D9C3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DBA"/>
    <w:pPr>
      <w:spacing w:line="256" w:lineRule="auto"/>
    </w:pPr>
    <w:rPr>
      <w:rFonts w:ascii="Calibri" w:eastAsia="Arial Unicode MS" w:hAnsi="Calibri" w:cs="Arial Unicode MS"/>
      <w:color w:val="000000"/>
      <w:u w:color="00000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210DBA"/>
    <w:pPr>
      <w:spacing w:line="256" w:lineRule="auto"/>
      <w:ind w:left="720"/>
    </w:pPr>
    <w:rPr>
      <w:rFonts w:ascii="Calibri" w:eastAsia="Arial Unicode MS" w:hAnsi="Calibri" w:cs="Arial Unicode MS"/>
      <w:color w:val="000000"/>
      <w:u w:color="000000"/>
      <w:lang w:eastAsia="zh-CN"/>
      <w14:ligatures w14:val="none"/>
    </w:rPr>
  </w:style>
  <w:style w:type="character" w:customStyle="1" w:styleId="a4">
    <w:name w:val="Нет"/>
    <w:rsid w:val="00210DBA"/>
    <w:rPr>
      <w:lang w:val="ru-RU"/>
    </w:rPr>
  </w:style>
  <w:style w:type="numbering" w:customStyle="1" w:styleId="1">
    <w:name w:val="Импортированный стиль 1"/>
    <w:rsid w:val="00210DB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Баскакова</dc:creator>
  <cp:keywords/>
  <dc:description/>
  <cp:lastModifiedBy>Вероника Баскакова</cp:lastModifiedBy>
  <cp:revision>2</cp:revision>
  <dcterms:created xsi:type="dcterms:W3CDTF">2024-02-27T18:45:00Z</dcterms:created>
  <dcterms:modified xsi:type="dcterms:W3CDTF">2024-02-27T18:45:00Z</dcterms:modified>
</cp:coreProperties>
</file>