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D032" w14:textId="77777777" w:rsidR="001405C9" w:rsidRDefault="001405C9" w:rsidP="001405C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5C9">
        <w:rPr>
          <w:rFonts w:ascii="Times New Roman" w:eastAsia="Times New Roman" w:hAnsi="Times New Roman" w:cs="Times New Roman"/>
          <w:bCs/>
          <w:sz w:val="28"/>
          <w:szCs w:val="28"/>
        </w:rPr>
        <w:t>Мусина Д.Ю.</w:t>
      </w:r>
    </w:p>
    <w:p w14:paraId="00000001" w14:textId="5E1B7FDB" w:rsidR="00803E01" w:rsidRDefault="00B336B0" w:rsidP="001405C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62F1E">
        <w:rPr>
          <w:rFonts w:ascii="Times New Roman" w:eastAsia="Times New Roman" w:hAnsi="Times New Roman" w:cs="Times New Roman"/>
          <w:b/>
          <w:sz w:val="28"/>
          <w:szCs w:val="28"/>
        </w:rPr>
        <w:t>Биржевые ведомости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62F1E">
        <w:rPr>
          <w:rFonts w:ascii="Times New Roman" w:eastAsia="Times New Roman" w:hAnsi="Times New Roman" w:cs="Times New Roman"/>
          <w:b/>
          <w:sz w:val="28"/>
          <w:szCs w:val="28"/>
        </w:rPr>
        <w:t xml:space="preserve"> и финансовая грамотность: успешный опыт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прессы прошлого</w:t>
      </w:r>
      <w:r w:rsidR="00962F1E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современных изданий</w:t>
      </w:r>
    </w:p>
    <w:p w14:paraId="00000002" w14:textId="77777777" w:rsidR="00803E01" w:rsidRDefault="00803E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803E01" w:rsidRDefault="00962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1905 году наше государство переживало экономический кризис. Несправедливое распределение богатства, низкий уровень жизни и отсутствие политической свободы стали факторами, способствовавшими социальному и политическому протесту и, в конечном счете, революционным событиям. Возможности решения проблем, объяснение ситуаций и инструкции по увеличению собственного уровня жизни были отражены в материалах газеты «Биржевые ведомости». Издание стало рупором экономической ситуации и обучающим справочником по финансовой грамотности (ФГ). </w:t>
      </w:r>
    </w:p>
    <w:p w14:paraId="00000004" w14:textId="48CA50B4" w:rsidR="00803E01" w:rsidRDefault="00962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наша страна вновь переживает </w:t>
      </w:r>
      <w:r w:rsidR="00B336B0">
        <w:rPr>
          <w:rFonts w:ascii="Times New Roman" w:eastAsia="Times New Roman" w:hAnsi="Times New Roman" w:cs="Times New Roman"/>
          <w:sz w:val="28"/>
          <w:szCs w:val="28"/>
        </w:rPr>
        <w:t>непростые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времена</w:t>
      </w:r>
      <w:r w:rsidR="00B336B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повышение осведомленности граждан в эко</w:t>
      </w:r>
      <w:r w:rsidR="00B336B0">
        <w:rPr>
          <w:rFonts w:ascii="Times New Roman" w:eastAsia="Times New Roman" w:hAnsi="Times New Roman" w:cs="Times New Roman"/>
          <w:sz w:val="28"/>
          <w:szCs w:val="28"/>
        </w:rPr>
        <w:t>номических аспектах крайне важно. В этой связи представляется</w:t>
      </w:r>
      <w:r w:rsidR="0076396F">
        <w:rPr>
          <w:rFonts w:ascii="Times New Roman" w:eastAsia="Times New Roman" w:hAnsi="Times New Roman" w:cs="Times New Roman"/>
          <w:sz w:val="28"/>
          <w:szCs w:val="28"/>
        </w:rPr>
        <w:t xml:space="preserve"> вполне</w:t>
      </w:r>
      <w:r w:rsidR="00B336B0">
        <w:rPr>
          <w:rFonts w:ascii="Times New Roman" w:eastAsia="Times New Roman" w:hAnsi="Times New Roman" w:cs="Times New Roman"/>
          <w:sz w:val="28"/>
          <w:szCs w:val="28"/>
        </w:rPr>
        <w:t xml:space="preserve"> уместным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обратиться к опыту одного из крупнейших изданий прошлых веков, который может</w:t>
      </w:r>
      <w:r w:rsidR="0076396F">
        <w:rPr>
          <w:rFonts w:ascii="Times New Roman" w:eastAsia="Times New Roman" w:hAnsi="Times New Roman" w:cs="Times New Roman"/>
          <w:sz w:val="28"/>
          <w:szCs w:val="28"/>
        </w:rPr>
        <w:t xml:space="preserve"> быть полезен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использоваться в отечественной журналистике. </w:t>
      </w:r>
    </w:p>
    <w:p w14:paraId="00000005" w14:textId="3364DC31" w:rsidR="00803E01" w:rsidRDefault="00962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6396F">
        <w:rPr>
          <w:rFonts w:ascii="Times New Roman" w:eastAsia="Times New Roman" w:hAnsi="Times New Roman" w:cs="Times New Roman"/>
          <w:sz w:val="28"/>
          <w:szCs w:val="28"/>
        </w:rPr>
        <w:t xml:space="preserve"> газеты «Биржевые ведомости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1905 год стал наиболее благоприятным для воздействия на аудиторию. В газете стали появляться разъяснения экономической и политической повесток, более «упрощенные» материалы, которые вызвали особый интерес у широкой </w:t>
      </w:r>
      <w:r w:rsidR="0076396F">
        <w:rPr>
          <w:rFonts w:ascii="Times New Roman" w:eastAsia="Times New Roman" w:hAnsi="Times New Roman" w:cs="Times New Roman"/>
          <w:sz w:val="28"/>
          <w:szCs w:val="28"/>
        </w:rPr>
        <w:t>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6" w14:textId="77777777" w:rsidR="00803E01" w:rsidRDefault="00962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исследования мы определили способы популяризации экономических знаний в издании «Биржевые ведомости» как исторически сложившихся методов. </w:t>
      </w:r>
    </w:p>
    <w:p w14:paraId="00000007" w14:textId="19F5B954" w:rsidR="00803E01" w:rsidRDefault="00962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Стоит уточнить, что издание </w:t>
      </w:r>
      <w:r w:rsidR="001405C9">
        <w:rPr>
          <w:rFonts w:ascii="Times New Roman" w:eastAsia="Times New Roman" w:hAnsi="Times New Roman" w:cs="Times New Roman"/>
          <w:sz w:val="28"/>
          <w:szCs w:val="28"/>
        </w:rPr>
        <w:t>выпускало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два выпуска ежедневно – </w:t>
      </w:r>
      <w:r w:rsidR="001405C9">
        <w:rPr>
          <w:rFonts w:ascii="Times New Roman" w:eastAsia="Times New Roman" w:hAnsi="Times New Roman" w:cs="Times New Roman"/>
          <w:sz w:val="28"/>
          <w:szCs w:val="28"/>
        </w:rPr>
        <w:t>утром и вечером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Они, в свою очередь, были разделены на различные целевые группы. Утренний выпуск </w:t>
      </w:r>
      <w:r w:rsidR="0076396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закрывал</w:t>
      </w:r>
      <w:r w:rsidR="0076396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интересы профессиональной аудитории, а вечерний – более широкой, неподготовленной аудитории. В результате деления уда</w:t>
      </w:r>
      <w:r w:rsidR="0076396F"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лось задействовать две совершенно разные группы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читателей и предостав</w:t>
      </w:r>
      <w:r w:rsidR="0076396F"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>ть релевантную информацию</w:t>
      </w:r>
      <w:r w:rsidR="0076396F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каждой из них. Соответственно, в выпусках </w:t>
      </w:r>
      <w:r w:rsidR="0076396F">
        <w:rPr>
          <w:rFonts w:ascii="Times New Roman" w:eastAsia="Times New Roman" w:hAnsi="Times New Roman" w:cs="Times New Roman"/>
          <w:sz w:val="28"/>
          <w:szCs w:val="28"/>
        </w:rPr>
        <w:t>присутствовали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темы, способы изложения и передачи информации, которые были адаптированы под </w:t>
      </w:r>
      <w:r w:rsidR="007876B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7876B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читателя и способствовали развитию финансовой грамотности на разных уровнях. </w:t>
      </w:r>
    </w:p>
    <w:p w14:paraId="00000008" w14:textId="1C7ED80C" w:rsidR="00803E01" w:rsidRDefault="00962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утренних выпусках преобладали материалы с узкой, профессиональной информацией, биржевыми сводками, новостями мира, государства </w:t>
      </w:r>
      <w:r w:rsidR="007876B9">
        <w:rPr>
          <w:rFonts w:ascii="Times New Roman" w:eastAsia="Times New Roman" w:hAnsi="Times New Roman" w:cs="Times New Roman"/>
          <w:sz w:val="28"/>
          <w:szCs w:val="28"/>
        </w:rPr>
        <w:t xml:space="preserve">и региона. </w:t>
      </w:r>
      <w:r w:rsidR="001405C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876B9">
        <w:rPr>
          <w:rFonts w:ascii="Times New Roman" w:eastAsia="Times New Roman" w:hAnsi="Times New Roman" w:cs="Times New Roman"/>
          <w:sz w:val="28"/>
          <w:szCs w:val="28"/>
        </w:rPr>
        <w:t>редлагал</w:t>
      </w:r>
      <w:r w:rsidR="001405C9">
        <w:rPr>
          <w:rFonts w:ascii="Times New Roman" w:eastAsia="Times New Roman" w:hAnsi="Times New Roman" w:cs="Times New Roman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культурно-досуговая, социальная, политическая и бытовая пове</w:t>
      </w:r>
      <w:r w:rsidR="007876B9">
        <w:rPr>
          <w:rFonts w:ascii="Times New Roman" w:eastAsia="Times New Roman" w:hAnsi="Times New Roman" w:cs="Times New Roman"/>
          <w:sz w:val="28"/>
          <w:szCs w:val="28"/>
        </w:rPr>
        <w:t>стки, что позволяло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6B9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обзор предпринимателя и учесть все возможные факторы влияния</w:t>
      </w:r>
      <w:r w:rsidR="007876B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развитие его </w:t>
      </w:r>
      <w:r w:rsidR="007876B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бизнеса</w:t>
      </w:r>
      <w:r w:rsidR="007876B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так и на развитие всей экономики государства, что особенно интересно политической элите и арис</w:t>
      </w:r>
      <w:r w:rsidR="007876B9">
        <w:rPr>
          <w:rFonts w:ascii="Times New Roman" w:eastAsia="Times New Roman" w:hAnsi="Times New Roman" w:cs="Times New Roman"/>
          <w:sz w:val="28"/>
          <w:szCs w:val="28"/>
        </w:rPr>
        <w:t>тократии, которые также являлись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аудиторией утренних выпусков.  </w:t>
      </w:r>
    </w:p>
    <w:p w14:paraId="00000009" w14:textId="2FEAF5CE" w:rsidR="00803E01" w:rsidRDefault="00962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свою очередь, в выпусках для буржуазии, городских жителей и даже рабочего класса преобладала бытовая повестка, имелся справочный отдел, письма, а также комментарии и некие истории горожан, которые позволяли читателю быть сопричастным и заинтересованным в материалах. Издатель не только знакомил неподготовленную аудиторию с миром финансов и другими темами, включая науку и тенденции, но и повышал их уровень финансовой грамотности. Для массового читателя крайне важен развлекательный элемент и упор на привлечение внимания, а, следовательно, язык был более простым, с использованием изобразительно-выразительных средств.</w:t>
      </w:r>
    </w:p>
    <w:p w14:paraId="0000000A" w14:textId="777A3424" w:rsidR="00803E01" w:rsidRDefault="00962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Стиль изложения материалов и верстки утреннего выпуска, а также оформление рекламных материалов</w:t>
      </w:r>
      <w:r w:rsidR="001405C9">
        <w:rPr>
          <w:rFonts w:ascii="Times New Roman" w:eastAsia="Times New Roman" w:hAnsi="Times New Roman" w:cs="Times New Roman"/>
          <w:sz w:val="28"/>
          <w:szCs w:val="28"/>
        </w:rPr>
        <w:t xml:space="preserve"> имели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официальн</w:t>
      </w:r>
      <w:r w:rsidR="001405C9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стил</w:t>
      </w:r>
      <w:r w:rsidR="001405C9">
        <w:rPr>
          <w:rFonts w:ascii="Times New Roman" w:eastAsia="Times New Roman" w:hAnsi="Times New Roman" w:cs="Times New Roman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sz w:val="28"/>
          <w:szCs w:val="28"/>
        </w:rPr>
        <w:t>сухо</w:t>
      </w:r>
      <w:r w:rsidR="001405C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изложени</w:t>
      </w:r>
      <w:r w:rsidR="001405C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нейтральной тональностью. Однако изображения позволяли искушенной аудитории получить дополнительную мотивацию к покупке более дорогого выпуска и </w:t>
      </w:r>
      <w:r w:rsidR="001405C9">
        <w:rPr>
          <w:rFonts w:ascii="Times New Roman" w:eastAsia="Times New Roman" w:hAnsi="Times New Roman" w:cs="Times New Roman"/>
          <w:sz w:val="28"/>
          <w:szCs w:val="28"/>
        </w:rPr>
        <w:t>привлекали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читателей вечерних выпусков.</w:t>
      </w:r>
    </w:p>
    <w:p w14:paraId="0000000B" w14:textId="0058B6AE" w:rsidR="00803E01" w:rsidRDefault="00962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Доля рекламных материалов отличается, при этом полностью соответствует интересам каждой аудитории. Присутствовал небольшой процент рекламных материалов в вечерних выпусках, которые были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настолько подробны, что разъясняли аудитории использование финансовых инструментов.  </w:t>
      </w:r>
    </w:p>
    <w:p w14:paraId="0000000C" w14:textId="22A66C9C" w:rsidR="00803E01" w:rsidRDefault="001405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2F1E">
        <w:rPr>
          <w:rFonts w:ascii="Times New Roman" w:eastAsia="Times New Roman" w:hAnsi="Times New Roman" w:cs="Times New Roman"/>
          <w:sz w:val="28"/>
          <w:szCs w:val="28"/>
        </w:rPr>
        <w:t xml:space="preserve"> обоих выпусках предлагаются практические советы и рекомендации по улучшению финансовой ситуации читателя, помимо новостной повестки. После знакомства с «Биржевыми ведомостями» у читателей могла формироваться как экономическая, так политическая и социальная базы знаний, что является одним из важных маркеров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ФГ </w:t>
      </w:r>
      <w:r w:rsidR="00962F1E">
        <w:rPr>
          <w:rFonts w:ascii="Times New Roman" w:eastAsia="Times New Roman" w:hAnsi="Times New Roman" w:cs="Times New Roman"/>
          <w:sz w:val="28"/>
          <w:szCs w:val="28"/>
        </w:rPr>
        <w:t>в прессе. Таким образом, издание действительно готовило как предпринимателей, так и рабочий класс или буржуазию к принятию финансово осознанных решений и улучшению экономической ситуации в семье, городе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2F1E">
        <w:rPr>
          <w:rFonts w:ascii="Times New Roman" w:eastAsia="Times New Roman" w:hAnsi="Times New Roman" w:cs="Times New Roman"/>
          <w:sz w:val="28"/>
          <w:szCs w:val="28"/>
        </w:rPr>
        <w:t xml:space="preserve">стране. </w:t>
      </w:r>
    </w:p>
    <w:p w14:paraId="0000000D" w14:textId="77777777" w:rsidR="00803E01" w:rsidRDefault="00962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содержание, долю рекламных материалов, разнообразие тем и жанров, стиль и практическую применимость информации в материалах различных выпусков, можно сделать вывод о существовании необходимых категорий, которые будут полезны в наше время для повышения финансовой грамотности:</w:t>
      </w:r>
    </w:p>
    <w:p w14:paraId="0000000E" w14:textId="5261E519" w:rsidR="00803E01" w:rsidRDefault="00962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современном медиарынке будет полезен опыт разделения в рамках одного издания выпусков для различных групп аудитории. </w:t>
      </w:r>
    </w:p>
    <w:p w14:paraId="0000000F" w14:textId="762FB168" w:rsidR="00803E01" w:rsidRDefault="00962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адаптировать стиль, тональность, тематику материалов и жанры для каждой аудитории.</w:t>
      </w:r>
    </w:p>
    <w:p w14:paraId="00000010" w14:textId="77777777" w:rsidR="00803E01" w:rsidRDefault="00962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предоставлять информацию, которая будет иметь культурно-досуговую направленность, и элементы, интересные неподготовленной аудитории с целью мотивации их развивать собственную ФГ и переходить в класс профессиональной аудитории.</w:t>
      </w:r>
    </w:p>
    <w:p w14:paraId="00000011" w14:textId="77777777" w:rsidR="00803E01" w:rsidRDefault="00962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плавно учить «новичков» или людей, которым достаточен только первый уровень владения ФГ, давая экспертную оценку, используя справочный отдел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релевантную рекламу.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2" w14:textId="1EB5CB9C" w:rsidR="00803E01" w:rsidRDefault="00962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Стоит обращать внимание на внешний вид материалов и выпуска. Возможно, перенять опыт издания: в утренних не «выколотый», а в вечерних более яркий и «фигурный» шрифт. </w:t>
      </w:r>
    </w:p>
    <w:p w14:paraId="00000013" w14:textId="1B6DA2B8" w:rsidR="00803E01" w:rsidRDefault="00962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Полезным будет включение партнерской информации от агентств для неподготовленной аудитории, в то время как в утренних материалах уже будут проанализированы яркие моменты и предоставлена сжатая суть. </w:t>
      </w:r>
    </w:p>
    <w:p w14:paraId="00000014" w14:textId="5BAFB020" w:rsidR="00803E01" w:rsidRDefault="00962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вводить справочный отдел, но в виде интерактивного словаря, отдельной рубрики или коллекционного раздаточного материала.</w:t>
      </w:r>
    </w:p>
    <w:p w14:paraId="00000015" w14:textId="07F8F647" w:rsidR="00803E01" w:rsidRDefault="00962F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Чем выше уровень финансовой грамотности и больше количество правильно представленной экономической информации, тем более просвещенными в этих вопросах становятся читатели. Поскольку подписку вернуть было нельзя, а понимать суть материалов необходимо – это стало дополнительной мотивацией. Такой прием можно использовать </w:t>
      </w:r>
      <w:r w:rsidR="001405C9">
        <w:rPr>
          <w:rFonts w:ascii="Times New Roman" w:eastAsia="Times New Roman" w:hAnsi="Times New Roman" w:cs="Times New Roman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sz w:val="28"/>
          <w:szCs w:val="28"/>
        </w:rPr>
        <w:t>, оставляя читателя всегда на одном ресурсе.</w:t>
      </w:r>
    </w:p>
    <w:p w14:paraId="00000016" w14:textId="77777777" w:rsidR="00803E01" w:rsidRDefault="00962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Определенные нами аспекты и истоки финансовой грамотности в «Биржевых ведомостях» позволили разработать рекомендации для качественного содержания и грамотного представления информации в современных медиа.  </w:t>
      </w:r>
    </w:p>
    <w:p w14:paraId="00000017" w14:textId="77777777" w:rsidR="00803E01" w:rsidRDefault="00803E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803E01" w:rsidRDefault="00962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Источники: </w:t>
      </w:r>
    </w:p>
    <w:p w14:paraId="00000019" w14:textId="59395139" w:rsidR="00803E01" w:rsidRDefault="00962F1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Енгалычева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 Второе издание «Биржевых ведомостей». – Тюмень, 2009. – С. 226. </w:t>
      </w:r>
    </w:p>
    <w:p w14:paraId="0000001A" w14:textId="77777777" w:rsidR="00803E01" w:rsidRDefault="00962F1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Периодические издания Министерства Финансов. – Пг., 1915. – 115 с.</w:t>
      </w:r>
    </w:p>
    <w:p w14:paraId="0000001B" w14:textId="1E895B53" w:rsidR="00803E01" w:rsidRDefault="00962F1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 Г.С., Виноградова С.М. Деловая журналистика: учебное пособие. – СПб.: Питер, 2010. – 130 с.</w:t>
      </w:r>
    </w:p>
    <w:sectPr w:rsidR="00803E0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D2292"/>
    <w:multiLevelType w:val="multilevel"/>
    <w:tmpl w:val="E4B21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51478"/>
    <w:multiLevelType w:val="multilevel"/>
    <w:tmpl w:val="D38C5E8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E01"/>
    <w:rsid w:val="001405C9"/>
    <w:rsid w:val="0076396F"/>
    <w:rsid w:val="00784BA7"/>
    <w:rsid w:val="007876B9"/>
    <w:rsid w:val="00803E01"/>
    <w:rsid w:val="00962F1E"/>
    <w:rsid w:val="009D206B"/>
    <w:rsid w:val="00B336B0"/>
    <w:rsid w:val="00D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7220"/>
  <w15:docId w15:val="{1DD8FF9F-7D07-4C31-840C-BA3AABFE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5663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Мусина Диана Юрьевна</cp:lastModifiedBy>
  <cp:revision>2</cp:revision>
  <dcterms:created xsi:type="dcterms:W3CDTF">2024-02-16T16:27:00Z</dcterms:created>
  <dcterms:modified xsi:type="dcterms:W3CDTF">2024-02-16T16:27:00Z</dcterms:modified>
</cp:coreProperties>
</file>