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F1EB8" w14:textId="7CD85BCE" w:rsidR="00A47675" w:rsidRPr="00FE75D8" w:rsidRDefault="00A47675" w:rsidP="00FE75D8">
      <w:pPr>
        <w:spacing w:after="0"/>
        <w:jc w:val="center"/>
        <w:rPr>
          <w:sz w:val="24"/>
          <w:szCs w:val="20"/>
          <w:lang w:eastAsia="ru-RU"/>
        </w:rPr>
      </w:pPr>
      <w:bookmarkStart w:id="0" w:name="_Hlk159059986"/>
      <w:r w:rsidRPr="00FE75D8">
        <w:rPr>
          <w:sz w:val="24"/>
          <w:szCs w:val="20"/>
          <w:lang w:eastAsia="ru-RU"/>
        </w:rPr>
        <w:t xml:space="preserve">PR-тренды </w:t>
      </w:r>
      <w:r w:rsidR="00CB1EFE">
        <w:rPr>
          <w:sz w:val="24"/>
          <w:szCs w:val="20"/>
          <w:lang w:eastAsia="ru-RU"/>
        </w:rPr>
        <w:t>2023-</w:t>
      </w:r>
      <w:r w:rsidRPr="00FE75D8">
        <w:rPr>
          <w:sz w:val="24"/>
          <w:szCs w:val="20"/>
          <w:lang w:eastAsia="ru-RU"/>
        </w:rPr>
        <w:t xml:space="preserve">2024 года </w:t>
      </w:r>
    </w:p>
    <w:p w14:paraId="217F51FF" w14:textId="6118AAE7" w:rsidR="00E15A1B" w:rsidRPr="00FE75D8" w:rsidRDefault="00E15A1B" w:rsidP="00FE75D8">
      <w:pPr>
        <w:spacing w:after="0"/>
        <w:jc w:val="center"/>
        <w:rPr>
          <w:sz w:val="24"/>
          <w:szCs w:val="20"/>
          <w:lang w:eastAsia="ru-RU"/>
        </w:rPr>
      </w:pPr>
      <w:r w:rsidRPr="00FE75D8">
        <w:rPr>
          <w:sz w:val="24"/>
          <w:szCs w:val="20"/>
          <w:lang w:eastAsia="ru-RU"/>
        </w:rPr>
        <w:t>Козлов М.М.</w:t>
      </w:r>
    </w:p>
    <w:p w14:paraId="75526C9D" w14:textId="02585610" w:rsidR="00E15A1B" w:rsidRDefault="00E15A1B" w:rsidP="00FE75D8">
      <w:pPr>
        <w:spacing w:after="0"/>
        <w:jc w:val="center"/>
        <w:rPr>
          <w:sz w:val="24"/>
          <w:szCs w:val="20"/>
          <w:lang w:eastAsia="ru-RU"/>
        </w:rPr>
      </w:pPr>
      <w:r w:rsidRPr="00FE75D8">
        <w:rPr>
          <w:sz w:val="24"/>
          <w:szCs w:val="20"/>
          <w:lang w:eastAsia="ru-RU"/>
        </w:rPr>
        <w:t xml:space="preserve">студент </w:t>
      </w:r>
    </w:p>
    <w:p w14:paraId="633B050D" w14:textId="77777777" w:rsidR="002E2A25" w:rsidRDefault="002E2A25" w:rsidP="002E2A25">
      <w:pPr>
        <w:spacing w:after="0"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Еловая Е.М.</w:t>
      </w:r>
    </w:p>
    <w:p w14:paraId="6A3DAD4B" w14:textId="5F62B8A9" w:rsidR="002E2A25" w:rsidRDefault="009E59D2" w:rsidP="002E2A25">
      <w:pPr>
        <w:spacing w:after="0"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 xml:space="preserve">аспирант, </w:t>
      </w:r>
      <w:r w:rsidR="002E2A25">
        <w:rPr>
          <w:sz w:val="24"/>
          <w:szCs w:val="20"/>
          <w:lang w:eastAsia="ru-RU"/>
        </w:rPr>
        <w:t>старший преподаватель</w:t>
      </w:r>
    </w:p>
    <w:p w14:paraId="34942D06" w14:textId="33C17E49" w:rsidR="00E15A1B" w:rsidRDefault="00E15A1B" w:rsidP="00FE75D8">
      <w:pPr>
        <w:spacing w:after="0"/>
        <w:jc w:val="center"/>
        <w:rPr>
          <w:sz w:val="24"/>
          <w:szCs w:val="20"/>
          <w:lang w:eastAsia="ru-RU"/>
        </w:rPr>
      </w:pPr>
      <w:r w:rsidRPr="00FE75D8">
        <w:rPr>
          <w:sz w:val="24"/>
          <w:szCs w:val="20"/>
          <w:lang w:eastAsia="ru-RU"/>
        </w:rPr>
        <w:t>УО «Белорусский государственный университет</w:t>
      </w:r>
      <w:bookmarkEnd w:id="0"/>
    </w:p>
    <w:p w14:paraId="21167589" w14:textId="78110C9C" w:rsidR="00CB1EFE" w:rsidRPr="00FE75D8" w:rsidRDefault="00CB1EFE" w:rsidP="00FE75D8">
      <w:pPr>
        <w:spacing w:after="0"/>
        <w:jc w:val="center"/>
        <w:rPr>
          <w:sz w:val="24"/>
          <w:szCs w:val="20"/>
          <w:lang w:eastAsia="ru-RU"/>
        </w:rPr>
      </w:pPr>
      <w:r>
        <w:rPr>
          <w:sz w:val="24"/>
          <w:szCs w:val="20"/>
          <w:lang w:eastAsia="ru-RU"/>
        </w:rPr>
        <w:t>Республика Беларусь, г.</w:t>
      </w:r>
      <w:r w:rsidR="00F61BFA">
        <w:rPr>
          <w:sz w:val="24"/>
          <w:szCs w:val="20"/>
          <w:lang w:eastAsia="ru-RU"/>
        </w:rPr>
        <w:t xml:space="preserve"> </w:t>
      </w:r>
      <w:r>
        <w:rPr>
          <w:sz w:val="24"/>
          <w:szCs w:val="20"/>
          <w:lang w:eastAsia="ru-RU"/>
        </w:rPr>
        <w:t>Минск</w:t>
      </w:r>
    </w:p>
    <w:p w14:paraId="39F7482C" w14:textId="77777777" w:rsidR="00E15A1B" w:rsidRDefault="00E15A1B" w:rsidP="00FE75D8">
      <w:pPr>
        <w:spacing w:after="0"/>
        <w:jc w:val="center"/>
        <w:rPr>
          <w:b/>
          <w:bCs/>
          <w:lang w:eastAsia="ru-RU"/>
        </w:rPr>
      </w:pPr>
    </w:p>
    <w:p w14:paraId="77F80BC8" w14:textId="3390180C" w:rsidR="00013C43" w:rsidRPr="000623A6" w:rsidRDefault="00013C43" w:rsidP="00FE75D8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Сфера связей с общественностью (PR) продолжает развиваться с высокой скоростью и активно интегрируется в </w:t>
      </w:r>
      <w:r w:rsidR="003016C3" w:rsidRPr="000623A6">
        <w:rPr>
          <w:sz w:val="24"/>
          <w:szCs w:val="24"/>
        </w:rPr>
        <w:t>бизнес-среду</w:t>
      </w:r>
      <w:r w:rsidRPr="000623A6">
        <w:rPr>
          <w:sz w:val="24"/>
          <w:szCs w:val="24"/>
        </w:rPr>
        <w:t xml:space="preserve"> с использованием новых методов. Традиционные подходы к PR сохраняют свою эффективность, однако современные тренды в PR не только существуют, но также занимают все более значимое положение в бизнесе.</w:t>
      </w:r>
    </w:p>
    <w:p w14:paraId="54EADC30" w14:textId="77777777" w:rsidR="009F23C4" w:rsidRPr="000623A6" w:rsidRDefault="009F23C4" w:rsidP="00E15A1B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Благодаря прогрессу и расширению интернет - технологий, люди получают все больше доступа к информации и становятся все более требовательными при выборе контента. В связи с этим, PR-индустрии необходимо внедрять новые технологии, чтобы эффективно отслеживать и использовать информацию, а также определить, какие методы действительно приносят результаты, а какие уже устарели. В данной работе мы рассмотрим не очевидные инструменты и тренды PR.</w:t>
      </w:r>
    </w:p>
    <w:p w14:paraId="1EF65D07" w14:textId="1853B9D7" w:rsidR="00F12C76" w:rsidRPr="000623A6" w:rsidRDefault="009F23C4" w:rsidP="000623A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623A6">
        <w:rPr>
          <w:b/>
          <w:bCs/>
          <w:sz w:val="24"/>
          <w:szCs w:val="24"/>
        </w:rPr>
        <w:t>Бренд – медиа</w:t>
      </w:r>
    </w:p>
    <w:p w14:paraId="162A8749" w14:textId="77777777" w:rsidR="009F23C4" w:rsidRPr="000623A6" w:rsidRDefault="009F23C4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Бренд-медиа становятся все более популярным явлением в сфере маркетинга и связей с общественностью. Они представляют собой коммуникационные платформы, созданные компаниями для установления долгосрочных отношений с клиентами и развития их лояльности. В условиях ограниченности релевантных медиа-площадок, бренд-медиа приобретают все большую популярность. Множество компаний уже внедрили собственные бренд-медиа, среди которых некоторые известные примеры включают "Тинькофф Журнал", "Дело Модульбанка", "Pressfeed. Журнал" и "Ozon Клуб". Наблюдается рост интереса со стороны пользователей к бренд-медиа, что предполагает возможное увеличение их числа в будущем.</w:t>
      </w:r>
    </w:p>
    <w:p w14:paraId="1A58668F" w14:textId="620CD654" w:rsidR="009F23C4" w:rsidRPr="000623A6" w:rsidRDefault="009F23C4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Однако дальнейшее развитие таких проектов может оказать влияние на рекламный рынок. Компании, предлагающие свои собственные бренд-медиа, будут перераспределять свои рекламные бюджеты в соответствии с новыми условиями. Изменения в потребительском поведении и привычках могут привести к уменьшению расходов компаний на традиционные СМИ и перенаправлению средств на продвижение через бренд-медиа.</w:t>
      </w:r>
    </w:p>
    <w:p w14:paraId="7DADBFEA" w14:textId="1EF73F73" w:rsidR="009F23C4" w:rsidRPr="000623A6" w:rsidRDefault="009F23C4" w:rsidP="000623A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623A6">
        <w:rPr>
          <w:b/>
          <w:bCs/>
          <w:sz w:val="24"/>
          <w:szCs w:val="24"/>
        </w:rPr>
        <w:t>Традиционные СМИ</w:t>
      </w:r>
    </w:p>
    <w:p w14:paraId="7CBF7D52" w14:textId="440499B7" w:rsidR="00935F2A" w:rsidRPr="000623A6" w:rsidRDefault="009F23C4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По данным Института социологии</w:t>
      </w:r>
      <w:r w:rsidR="00935F2A" w:rsidRPr="000623A6">
        <w:rPr>
          <w:sz w:val="24"/>
          <w:szCs w:val="24"/>
        </w:rPr>
        <w:t> доверие к государственным СМИ с 38,4% в 2021 году возросло до 49,6% в 2022-м. Если рассматривать в возрастном разрезе, то государственным СМИ доверяют 73,5% пенсионеров, 42,3% работающих и 32,4% из числа обучающихся респондентов.</w:t>
      </w:r>
    </w:p>
    <w:p w14:paraId="393176C3" w14:textId="3DEDA67C" w:rsidR="00935F2A" w:rsidRPr="000623A6" w:rsidRDefault="00935F2A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Вместе с тем позиции негосударственных СМИ падают </w:t>
      </w:r>
      <w:r w:rsidR="00CB1EFE" w:rsidRPr="000623A6">
        <w:rPr>
          <w:sz w:val="24"/>
          <w:szCs w:val="24"/>
        </w:rPr>
        <w:t>–</w:t>
      </w:r>
      <w:r w:rsidRPr="000623A6">
        <w:rPr>
          <w:sz w:val="24"/>
          <w:szCs w:val="24"/>
        </w:rPr>
        <w:t xml:space="preserve"> с 12,4% в 2021 году до 6,5% в 2022-м. Практически не изменилось число тех, кто не доверяет никаким СМИ (17,5% - в 2021 году и 19,1% в 2022 году). А вот затруднившихся ответить стало меньше на 7,2%.</w:t>
      </w:r>
    </w:p>
    <w:p w14:paraId="7E936F76" w14:textId="377CFB64" w:rsidR="009F23C4" w:rsidRPr="000623A6" w:rsidRDefault="009F23C4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Причины этой тенденции могут быть предметом длительных дебатов и обсуждений. Однако безусловно можно сказать, что рост доверия к СМИ среди </w:t>
      </w:r>
      <w:r w:rsidR="00935F2A" w:rsidRPr="000623A6">
        <w:rPr>
          <w:sz w:val="24"/>
          <w:szCs w:val="24"/>
        </w:rPr>
        <w:t>белорусов</w:t>
      </w:r>
      <w:r w:rsidRPr="000623A6">
        <w:rPr>
          <w:sz w:val="24"/>
          <w:szCs w:val="24"/>
        </w:rPr>
        <w:t xml:space="preserve"> является одной из основных тенденций на 2024 год.</w:t>
      </w:r>
    </w:p>
    <w:p w14:paraId="426CC9C4" w14:textId="60F6AA0B" w:rsidR="009F23C4" w:rsidRPr="000623A6" w:rsidRDefault="00935F2A" w:rsidP="000623A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623A6">
        <w:rPr>
          <w:b/>
          <w:bCs/>
          <w:sz w:val="24"/>
          <w:szCs w:val="24"/>
        </w:rPr>
        <w:t>Провокационный контент</w:t>
      </w:r>
    </w:p>
    <w:p w14:paraId="0F962743" w14:textId="53800E05" w:rsidR="00935F2A" w:rsidRPr="000623A6" w:rsidRDefault="00935F2A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PR-кампании, направленные на провокацию, остаются эффективным инструментом для привлечения внимания аудитории и преодоления информационного шума. Организации, делающие ставку на наиболее резонансные темы, способствуют </w:t>
      </w:r>
      <w:r w:rsidRPr="000623A6">
        <w:rPr>
          <w:sz w:val="24"/>
          <w:szCs w:val="24"/>
        </w:rPr>
        <w:lastRenderedPageBreak/>
        <w:t>поддержанию интереса к своему бренду, увеличивают медийный охват и привлекают больше трафика.</w:t>
      </w:r>
    </w:p>
    <w:p w14:paraId="2B4A2B77" w14:textId="3C640922" w:rsidR="00935F2A" w:rsidRPr="000623A6" w:rsidRDefault="00935F2A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Запоминающийся пример маркетинговой кампании был продемонстрирован маркетплейсом Wildberries, который временно изменил свое название на </w:t>
      </w:r>
      <w:r w:rsidR="00CF52B6" w:rsidRPr="000623A6">
        <w:rPr>
          <w:sz w:val="24"/>
          <w:szCs w:val="24"/>
        </w:rPr>
        <w:t>«</w:t>
      </w:r>
      <w:r w:rsidRPr="000623A6">
        <w:rPr>
          <w:sz w:val="24"/>
          <w:szCs w:val="24"/>
        </w:rPr>
        <w:t>Ягодки</w:t>
      </w:r>
      <w:r w:rsidR="00CF52B6" w:rsidRPr="000623A6">
        <w:rPr>
          <w:sz w:val="24"/>
          <w:szCs w:val="24"/>
        </w:rPr>
        <w:t>»</w:t>
      </w:r>
      <w:r w:rsidRPr="000623A6">
        <w:rPr>
          <w:sz w:val="24"/>
          <w:szCs w:val="24"/>
        </w:rPr>
        <w:t xml:space="preserve">. Несмотря на то, что акция продолжалась всего один день, она вызвала значительный шум и столь успешно, что другие компании последовали ее примеру: Aviasales стал </w:t>
      </w:r>
      <w:r w:rsidR="00CF52B6" w:rsidRPr="000623A6">
        <w:rPr>
          <w:sz w:val="24"/>
          <w:szCs w:val="24"/>
        </w:rPr>
        <w:t>«</w:t>
      </w:r>
      <w:r w:rsidRPr="000623A6">
        <w:rPr>
          <w:sz w:val="24"/>
          <w:szCs w:val="24"/>
        </w:rPr>
        <w:t>Билетиками</w:t>
      </w:r>
      <w:r w:rsidR="00CF52B6" w:rsidRPr="000623A6">
        <w:rPr>
          <w:sz w:val="24"/>
          <w:szCs w:val="24"/>
        </w:rPr>
        <w:t>»</w:t>
      </w:r>
      <w:r w:rsidRPr="000623A6">
        <w:rPr>
          <w:sz w:val="24"/>
          <w:szCs w:val="24"/>
        </w:rPr>
        <w:t xml:space="preserve">, а KazanExpress был переименован в </w:t>
      </w:r>
      <w:r w:rsidR="00CF52B6" w:rsidRPr="000623A6">
        <w:rPr>
          <w:sz w:val="24"/>
          <w:szCs w:val="24"/>
        </w:rPr>
        <w:t>«</w:t>
      </w:r>
      <w:r w:rsidRPr="000623A6">
        <w:rPr>
          <w:sz w:val="24"/>
          <w:szCs w:val="24"/>
        </w:rPr>
        <w:t>ТатарыВезут</w:t>
      </w:r>
      <w:r w:rsidR="00CF52B6" w:rsidRPr="000623A6">
        <w:rPr>
          <w:sz w:val="24"/>
          <w:szCs w:val="24"/>
        </w:rPr>
        <w:t>»</w:t>
      </w:r>
      <w:r w:rsidRPr="000623A6">
        <w:rPr>
          <w:sz w:val="24"/>
          <w:szCs w:val="24"/>
        </w:rPr>
        <w:t>.</w:t>
      </w:r>
    </w:p>
    <w:p w14:paraId="4E015A84" w14:textId="5B96D8E2" w:rsidR="00CC339E" w:rsidRPr="000623A6" w:rsidRDefault="00CC339E" w:rsidP="000623A6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0623A6">
        <w:rPr>
          <w:b/>
          <w:bCs/>
          <w:sz w:val="24"/>
          <w:szCs w:val="24"/>
        </w:rPr>
        <w:t>Блогеры</w:t>
      </w:r>
    </w:p>
    <w:p w14:paraId="2DBEADDB" w14:textId="144280AB" w:rsidR="00CC339E" w:rsidRPr="000623A6" w:rsidRDefault="00CC339E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2023 год подчеркнул важность влияния блогеров и инфлюенсеров: множество людей проявляют готовность доверять своим любимым блогерам, авторам телеграм-каналов и даже анонимным авторам не меньше, чем официальным СМИ. Однако, вместе с этим, задача для специалистов по связям с общественностью становится сложнее, поскольку тщательный подбор инфлюенсеров для сотрудничества становится крайне важным. Необходимо изучать, для какой аудитории ценно мнение конкретного блогера или автора, а также определять, какие идеи и ценности продвигаются данным создателем контента. Ошибки в этой области могут иметь серьезные последствия, поэтому нельзя больше просто ориентироваться на количество подписчиков и лайков. Вместо этого требуется проводить тщательные исследования и анализ при выборе общественной персоны для сотрудничества.</w:t>
      </w:r>
    </w:p>
    <w:p w14:paraId="1F6D08F6" w14:textId="1C42F27A" w:rsidR="00CC339E" w:rsidRPr="000623A6" w:rsidRDefault="001A763F" w:rsidP="000623A6">
      <w:pPr>
        <w:spacing w:after="0"/>
        <w:ind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Новейшие тенденции в области PR направлены на укрепление связи между брендом и его аудиторией. Это объясняется стремлением компаний сблизиться с потребителями на более личном уровне, чтобы более глубоко понимать и удовлетворять их потребности. Создание сообществ, развитие личных брендов сотрудников и использование новых каналов в социальных сетях </w:t>
      </w:r>
      <w:r w:rsidR="00CB1EFE" w:rsidRPr="000623A6">
        <w:rPr>
          <w:sz w:val="24"/>
          <w:szCs w:val="24"/>
        </w:rPr>
        <w:t>–</w:t>
      </w:r>
      <w:r w:rsidR="00CF52B6" w:rsidRPr="000623A6">
        <w:rPr>
          <w:sz w:val="24"/>
          <w:szCs w:val="24"/>
        </w:rPr>
        <w:t xml:space="preserve"> все это</w:t>
      </w:r>
      <w:r w:rsidRPr="000623A6">
        <w:rPr>
          <w:sz w:val="24"/>
          <w:szCs w:val="24"/>
        </w:rPr>
        <w:t xml:space="preserve"> предпринимается для завоевания доверия аудитории и развития фан-базы, которая готова прощать некоторые неудачи, если они возникают.</w:t>
      </w:r>
    </w:p>
    <w:p w14:paraId="79154CF7" w14:textId="0351DC62" w:rsidR="003016C3" w:rsidRPr="000623A6" w:rsidRDefault="00A15061" w:rsidP="000623A6">
      <w:pPr>
        <w:spacing w:after="0"/>
        <w:ind w:firstLine="709"/>
        <w:jc w:val="center"/>
        <w:rPr>
          <w:b/>
          <w:bCs/>
          <w:sz w:val="24"/>
          <w:szCs w:val="24"/>
        </w:rPr>
      </w:pPr>
      <w:r w:rsidRPr="000623A6">
        <w:rPr>
          <w:b/>
          <w:bCs/>
          <w:sz w:val="24"/>
          <w:szCs w:val="24"/>
        </w:rPr>
        <w:t>Литература</w:t>
      </w:r>
    </w:p>
    <w:p w14:paraId="0EBD2B11" w14:textId="75D9CAF4" w:rsidR="00133D48" w:rsidRPr="000623A6" w:rsidRDefault="003016C3" w:rsidP="000623A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 xml:space="preserve"> </w:t>
      </w:r>
      <w:r w:rsidR="00133D48" w:rsidRPr="000623A6">
        <w:rPr>
          <w:sz w:val="24"/>
          <w:szCs w:val="24"/>
        </w:rPr>
        <w:t>Кириков О.И. Емельянов С.Г. Копылов В.И. и др. Современное предпринимательство: социально-экономическое измерение. Воронеж, 2004</w:t>
      </w:r>
      <w:r w:rsidR="00133D48" w:rsidRPr="00CB1EFE">
        <w:rPr>
          <w:sz w:val="24"/>
          <w:szCs w:val="24"/>
        </w:rPr>
        <w:t xml:space="preserve">. </w:t>
      </w:r>
    </w:p>
    <w:p w14:paraId="21943A5D" w14:textId="2FDF8B40" w:rsidR="003016C3" w:rsidRDefault="00133D48" w:rsidP="000623A6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0623A6">
        <w:rPr>
          <w:sz w:val="24"/>
          <w:szCs w:val="24"/>
        </w:rPr>
        <w:t>Решетов К. Ю.</w:t>
      </w:r>
      <w:r w:rsidR="00CB1EFE">
        <w:rPr>
          <w:sz w:val="24"/>
          <w:szCs w:val="24"/>
        </w:rPr>
        <w:t>,</w:t>
      </w:r>
      <w:r w:rsidRPr="000623A6">
        <w:rPr>
          <w:sz w:val="24"/>
          <w:szCs w:val="24"/>
        </w:rPr>
        <w:t xml:space="preserve"> </w:t>
      </w:r>
      <w:r w:rsidR="00CB1EFE" w:rsidRPr="000623A6">
        <w:rPr>
          <w:sz w:val="24"/>
          <w:szCs w:val="24"/>
        </w:rPr>
        <w:t xml:space="preserve">Мысаченко В. И., Игнатов Н. Г. </w:t>
      </w:r>
      <w:r w:rsidRPr="000623A6">
        <w:rPr>
          <w:sz w:val="24"/>
          <w:szCs w:val="24"/>
        </w:rPr>
        <w:t>Инновационная среда как основа обеспечения конкурентоспособности субъектов инновационного предпринимательства // Экономика и предпринимательство. 2016. № 9(74). С. 290</w:t>
      </w:r>
      <w:r w:rsidR="00CB1EFE" w:rsidRPr="000623A6">
        <w:rPr>
          <w:sz w:val="24"/>
          <w:szCs w:val="24"/>
        </w:rPr>
        <w:t>–</w:t>
      </w:r>
      <w:r w:rsidRPr="000623A6">
        <w:rPr>
          <w:sz w:val="24"/>
          <w:szCs w:val="24"/>
        </w:rPr>
        <w:t>297.</w:t>
      </w:r>
    </w:p>
    <w:p w14:paraId="2396E26A" w14:textId="4804C689" w:rsidR="00CB1EFE" w:rsidRPr="00CB1EFE" w:rsidRDefault="00CB1EFE" w:rsidP="00CB1EFE">
      <w:pPr>
        <w:spacing w:after="0"/>
        <w:jc w:val="both"/>
        <w:rPr>
          <w:sz w:val="24"/>
          <w:szCs w:val="24"/>
        </w:rPr>
      </w:pPr>
    </w:p>
    <w:sectPr w:rsidR="00CB1EFE" w:rsidRPr="00CB1EFE" w:rsidSect="00A1506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352"/>
    <w:multiLevelType w:val="hybridMultilevel"/>
    <w:tmpl w:val="557E49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E3C9D"/>
    <w:multiLevelType w:val="hybridMultilevel"/>
    <w:tmpl w:val="4278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E4C3A"/>
    <w:multiLevelType w:val="hybridMultilevel"/>
    <w:tmpl w:val="54CA224A"/>
    <w:lvl w:ilvl="0" w:tplc="64942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2827314">
    <w:abstractNumId w:val="1"/>
  </w:num>
  <w:num w:numId="2" w16cid:durableId="127748678">
    <w:abstractNumId w:val="0"/>
  </w:num>
  <w:num w:numId="3" w16cid:durableId="2032368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3C"/>
    <w:rsid w:val="00013C43"/>
    <w:rsid w:val="000623A6"/>
    <w:rsid w:val="000B7B8B"/>
    <w:rsid w:val="00133D48"/>
    <w:rsid w:val="00181FBE"/>
    <w:rsid w:val="001A763F"/>
    <w:rsid w:val="002E2A25"/>
    <w:rsid w:val="003016C3"/>
    <w:rsid w:val="00566609"/>
    <w:rsid w:val="005A103C"/>
    <w:rsid w:val="006C0B77"/>
    <w:rsid w:val="008242FF"/>
    <w:rsid w:val="00870751"/>
    <w:rsid w:val="00922C48"/>
    <w:rsid w:val="00935F2A"/>
    <w:rsid w:val="009E59D2"/>
    <w:rsid w:val="009F23C4"/>
    <w:rsid w:val="00A15061"/>
    <w:rsid w:val="00A47675"/>
    <w:rsid w:val="00B915B7"/>
    <w:rsid w:val="00CB1EFE"/>
    <w:rsid w:val="00CC339E"/>
    <w:rsid w:val="00CD4F37"/>
    <w:rsid w:val="00CF52B6"/>
    <w:rsid w:val="00E15A1B"/>
    <w:rsid w:val="00EA59DF"/>
    <w:rsid w:val="00EE4070"/>
    <w:rsid w:val="00F12C76"/>
    <w:rsid w:val="00F61BFA"/>
    <w:rsid w:val="00F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220C"/>
  <w15:chartTrackingRefBased/>
  <w15:docId w15:val="{0C3C80F1-21B1-4273-ACE5-123FD37C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4767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A4767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30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0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3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0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4443</Characters>
  <Application>Microsoft Office Word</Application>
  <DocSecurity>0</DocSecurity>
  <Lines>87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Еловая</dc:creator>
  <cp:keywords/>
  <dc:description/>
  <cp:lastModifiedBy>Alena Yelavaja</cp:lastModifiedBy>
  <cp:revision>4</cp:revision>
  <dcterms:created xsi:type="dcterms:W3CDTF">2024-02-17T08:07:00Z</dcterms:created>
  <dcterms:modified xsi:type="dcterms:W3CDTF">2024-02-17T08:17:00Z</dcterms:modified>
</cp:coreProperties>
</file>