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jc w:val="center"/>
        <w:rPr>
          <w:sz w:val="28"/>
          <w:szCs w:val="28"/>
        </w:rPr>
      </w:pPr>
      <w:r w:rsidRPr="00F82091">
        <w:rPr>
          <w:b/>
          <w:bCs/>
          <w:color w:val="000000"/>
          <w:sz w:val="28"/>
          <w:szCs w:val="28"/>
        </w:rPr>
        <w:t xml:space="preserve">Развитие жанров видеоигр через призму экспертного и пользовательского голосования </w:t>
      </w:r>
      <w:proofErr w:type="spellStart"/>
      <w:r w:rsidRPr="00F82091">
        <w:rPr>
          <w:b/>
          <w:bCs/>
          <w:color w:val="000000"/>
          <w:sz w:val="28"/>
          <w:szCs w:val="28"/>
        </w:rPr>
        <w:t>The</w:t>
      </w:r>
      <w:proofErr w:type="spellEnd"/>
      <w:r w:rsidRPr="00F8209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2091">
        <w:rPr>
          <w:b/>
          <w:bCs/>
          <w:color w:val="000000"/>
          <w:sz w:val="28"/>
          <w:szCs w:val="28"/>
        </w:rPr>
        <w:t>Game</w:t>
      </w:r>
      <w:proofErr w:type="spellEnd"/>
      <w:r w:rsidRPr="00F8209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2091">
        <w:rPr>
          <w:b/>
          <w:bCs/>
          <w:color w:val="000000"/>
          <w:sz w:val="28"/>
          <w:szCs w:val="28"/>
        </w:rPr>
        <w:t>Awards</w:t>
      </w:r>
      <w:proofErr w:type="spellEnd"/>
      <w:r w:rsidRPr="00F82091">
        <w:rPr>
          <w:b/>
          <w:bCs/>
          <w:color w:val="000000"/>
          <w:sz w:val="28"/>
          <w:szCs w:val="28"/>
        </w:rPr>
        <w:t> 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F82091">
        <w:rPr>
          <w:color w:val="000000"/>
          <w:sz w:val="28"/>
          <w:szCs w:val="28"/>
        </w:rPr>
        <w:t xml:space="preserve">Видеоигры давно перестали рассматриваться исключительно с точки зрения досугового развлечения. Все чаще они становятся предметами научных исследований разных отраслей (гуманитарных, социологических, психологических, философских и пр.). Несмотря на попытки исследователей выявить классификацию жанров видеоигр (Т. </w:t>
      </w:r>
      <w:proofErr w:type="spellStart"/>
      <w:r w:rsidRPr="00F82091">
        <w:rPr>
          <w:color w:val="000000"/>
          <w:sz w:val="28"/>
          <w:szCs w:val="28"/>
        </w:rPr>
        <w:t>Эпперли</w:t>
      </w:r>
      <w:proofErr w:type="spellEnd"/>
      <w:r w:rsidRPr="00F82091">
        <w:rPr>
          <w:color w:val="000000"/>
          <w:sz w:val="28"/>
          <w:szCs w:val="28"/>
        </w:rPr>
        <w:t xml:space="preserve"> (2006), М. Вульфа (2001), И. </w:t>
      </w:r>
      <w:proofErr w:type="spellStart"/>
      <w:r w:rsidRPr="00F82091">
        <w:rPr>
          <w:color w:val="000000"/>
          <w:sz w:val="28"/>
          <w:szCs w:val="28"/>
        </w:rPr>
        <w:t>Югай</w:t>
      </w:r>
      <w:proofErr w:type="spellEnd"/>
      <w:r w:rsidRPr="00F82091">
        <w:rPr>
          <w:color w:val="000000"/>
          <w:sz w:val="28"/>
          <w:szCs w:val="28"/>
        </w:rPr>
        <w:t xml:space="preserve"> (2008) и др.), в настоящее время она до сих пор не сформирована. Однако в игровой индустрии принято определять жанр в зависимости от ключевых </w:t>
      </w:r>
      <w:proofErr w:type="spellStart"/>
      <w:r w:rsidRPr="00F82091">
        <w:rPr>
          <w:color w:val="000000"/>
          <w:sz w:val="28"/>
          <w:szCs w:val="28"/>
        </w:rPr>
        <w:t>геймплейных</w:t>
      </w:r>
      <w:proofErr w:type="spellEnd"/>
      <w:r w:rsidRPr="00F82091">
        <w:rPr>
          <w:color w:val="000000"/>
          <w:sz w:val="28"/>
          <w:szCs w:val="28"/>
        </w:rPr>
        <w:t xml:space="preserve"> механик, которые в них используются. «Жанры – это категории игр, характеризующиеся определенными видами испытаний, независимо от </w:t>
      </w:r>
      <w:proofErr w:type="spellStart"/>
      <w:r w:rsidRPr="00F82091">
        <w:rPr>
          <w:color w:val="000000"/>
          <w:sz w:val="28"/>
          <w:szCs w:val="28"/>
        </w:rPr>
        <w:t>сеттинга</w:t>
      </w:r>
      <w:proofErr w:type="spellEnd"/>
      <w:r w:rsidRPr="00F82091">
        <w:rPr>
          <w:color w:val="000000"/>
          <w:sz w:val="28"/>
          <w:szCs w:val="28"/>
        </w:rPr>
        <w:t xml:space="preserve"> или содержания игрового мира» (</w:t>
      </w:r>
      <w:proofErr w:type="spellStart"/>
      <w:r w:rsidRPr="00F82091">
        <w:rPr>
          <w:color w:val="000000"/>
          <w:sz w:val="28"/>
          <w:szCs w:val="28"/>
        </w:rPr>
        <w:t>Adams</w:t>
      </w:r>
      <w:proofErr w:type="spellEnd"/>
      <w:r w:rsidRPr="00F82091">
        <w:rPr>
          <w:color w:val="000000"/>
          <w:sz w:val="28"/>
          <w:szCs w:val="28"/>
        </w:rPr>
        <w:t xml:space="preserve">, 2013, P. 67). К примеру, </w:t>
      </w:r>
      <w:proofErr w:type="spellStart"/>
      <w:r w:rsidRPr="00F82091">
        <w:rPr>
          <w:color w:val="000000"/>
          <w:sz w:val="28"/>
          <w:szCs w:val="28"/>
        </w:rPr>
        <w:t>шутеры</w:t>
      </w:r>
      <w:proofErr w:type="spellEnd"/>
      <w:r w:rsidRPr="00F82091">
        <w:rPr>
          <w:color w:val="000000"/>
          <w:sz w:val="28"/>
          <w:szCs w:val="28"/>
        </w:rPr>
        <w:t xml:space="preserve">, независимо от того, где происходит их действие: в космосе, </w:t>
      </w:r>
      <w:proofErr w:type="spellStart"/>
      <w:r w:rsidRPr="00F82091">
        <w:rPr>
          <w:color w:val="000000"/>
          <w:sz w:val="28"/>
          <w:szCs w:val="28"/>
        </w:rPr>
        <w:t>фэнтезийном</w:t>
      </w:r>
      <w:proofErr w:type="spellEnd"/>
      <w:r w:rsidRPr="00F82091">
        <w:rPr>
          <w:color w:val="000000"/>
          <w:sz w:val="28"/>
          <w:szCs w:val="28"/>
        </w:rPr>
        <w:t xml:space="preserve"> мире или на Диком Западе – относятся к одному жанру, поскольку они объединены основной механикой стрельбы (англ. </w:t>
      </w:r>
      <w:proofErr w:type="spellStart"/>
      <w:r w:rsidRPr="00F82091">
        <w:rPr>
          <w:color w:val="000000"/>
          <w:sz w:val="28"/>
          <w:szCs w:val="28"/>
        </w:rPr>
        <w:t>shoot</w:t>
      </w:r>
      <w:proofErr w:type="spellEnd"/>
      <w:r w:rsidRPr="00F82091">
        <w:rPr>
          <w:color w:val="000000"/>
          <w:sz w:val="28"/>
          <w:szCs w:val="28"/>
        </w:rPr>
        <w:t xml:space="preserve">). В видеоиграх, как правило, выделяют следующие жанры: </w:t>
      </w:r>
      <w:proofErr w:type="spellStart"/>
      <w:r w:rsidRPr="00F82091">
        <w:rPr>
          <w:color w:val="000000"/>
          <w:sz w:val="28"/>
          <w:szCs w:val="28"/>
        </w:rPr>
        <w:t>экшен</w:t>
      </w:r>
      <w:proofErr w:type="spellEnd"/>
      <w:r w:rsidRPr="00F82091">
        <w:rPr>
          <w:color w:val="000000"/>
          <w:sz w:val="28"/>
          <w:szCs w:val="28"/>
        </w:rPr>
        <w:t xml:space="preserve"> (</w:t>
      </w:r>
      <w:proofErr w:type="spellStart"/>
      <w:r w:rsidRPr="00F82091">
        <w:rPr>
          <w:color w:val="000000"/>
          <w:sz w:val="28"/>
          <w:szCs w:val="28"/>
        </w:rPr>
        <w:t>action</w:t>
      </w:r>
      <w:proofErr w:type="spellEnd"/>
      <w:r w:rsidRPr="00F82091">
        <w:rPr>
          <w:color w:val="000000"/>
          <w:sz w:val="28"/>
          <w:szCs w:val="28"/>
        </w:rPr>
        <w:t xml:space="preserve">), </w:t>
      </w:r>
      <w:proofErr w:type="spellStart"/>
      <w:r w:rsidRPr="00F82091">
        <w:rPr>
          <w:color w:val="000000"/>
          <w:sz w:val="28"/>
          <w:szCs w:val="28"/>
        </w:rPr>
        <w:t>шутер</w:t>
      </w:r>
      <w:proofErr w:type="spellEnd"/>
      <w:r w:rsidRPr="00F82091">
        <w:rPr>
          <w:color w:val="000000"/>
          <w:sz w:val="28"/>
          <w:szCs w:val="28"/>
        </w:rPr>
        <w:t xml:space="preserve"> (</w:t>
      </w:r>
      <w:proofErr w:type="spellStart"/>
      <w:r w:rsidRPr="00F82091">
        <w:rPr>
          <w:color w:val="000000"/>
          <w:sz w:val="28"/>
          <w:szCs w:val="28"/>
        </w:rPr>
        <w:t>shooter</w:t>
      </w:r>
      <w:proofErr w:type="spellEnd"/>
      <w:r w:rsidRPr="00F82091">
        <w:rPr>
          <w:color w:val="000000"/>
          <w:sz w:val="28"/>
          <w:szCs w:val="28"/>
        </w:rPr>
        <w:t xml:space="preserve">), стратегия, ролевая игра (RPG – </w:t>
      </w:r>
      <w:proofErr w:type="spellStart"/>
      <w:r w:rsidRPr="00F82091">
        <w:rPr>
          <w:color w:val="000000"/>
          <w:sz w:val="28"/>
          <w:szCs w:val="28"/>
        </w:rPr>
        <w:t>role-playing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game</w:t>
      </w:r>
      <w:proofErr w:type="spellEnd"/>
      <w:r w:rsidRPr="00F82091">
        <w:rPr>
          <w:color w:val="000000"/>
          <w:sz w:val="28"/>
          <w:szCs w:val="28"/>
        </w:rPr>
        <w:t xml:space="preserve">), головоломка, симулятор, </w:t>
      </w:r>
      <w:proofErr w:type="spellStart"/>
      <w:r w:rsidRPr="00F82091">
        <w:rPr>
          <w:color w:val="000000"/>
          <w:sz w:val="28"/>
          <w:szCs w:val="28"/>
        </w:rPr>
        <w:t>стелс</w:t>
      </w:r>
      <w:proofErr w:type="spellEnd"/>
      <w:r w:rsidRPr="00F82091">
        <w:rPr>
          <w:color w:val="000000"/>
          <w:sz w:val="28"/>
          <w:szCs w:val="28"/>
        </w:rPr>
        <w:t xml:space="preserve"> (</w:t>
      </w:r>
      <w:proofErr w:type="spellStart"/>
      <w:r w:rsidRPr="00F82091">
        <w:rPr>
          <w:color w:val="000000"/>
          <w:sz w:val="28"/>
          <w:szCs w:val="28"/>
        </w:rPr>
        <w:t>stealth</w:t>
      </w:r>
      <w:proofErr w:type="spellEnd"/>
      <w:r w:rsidRPr="00F82091">
        <w:rPr>
          <w:color w:val="000000"/>
          <w:sz w:val="28"/>
          <w:szCs w:val="28"/>
        </w:rPr>
        <w:t>) и др. (</w:t>
      </w:r>
      <w:proofErr w:type="spellStart"/>
      <w:r w:rsidRPr="00F82091">
        <w:rPr>
          <w:color w:val="000000"/>
          <w:sz w:val="28"/>
          <w:szCs w:val="28"/>
        </w:rPr>
        <w:t>Thomas</w:t>
      </w:r>
      <w:proofErr w:type="spellEnd"/>
      <w:r w:rsidRPr="00F82091">
        <w:rPr>
          <w:color w:val="000000"/>
          <w:sz w:val="28"/>
          <w:szCs w:val="28"/>
        </w:rPr>
        <w:t>, 2007, P. 73-77).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F82091">
        <w:rPr>
          <w:color w:val="000000"/>
          <w:sz w:val="28"/>
          <w:szCs w:val="28"/>
        </w:rPr>
        <w:t xml:space="preserve">Большое внимание к видеоиграм, а также высокое качество выходящих проектов привело к тому, что в 2014 году появляется церемония награждения, отмечающая достижения в индустрии – </w:t>
      </w:r>
      <w:proofErr w:type="spellStart"/>
      <w:r w:rsidRPr="00F82091">
        <w:rPr>
          <w:color w:val="000000"/>
          <w:sz w:val="28"/>
          <w:szCs w:val="28"/>
        </w:rPr>
        <w:t>The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Game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Awards</w:t>
      </w:r>
      <w:proofErr w:type="spellEnd"/>
      <w:r w:rsidRPr="00F82091">
        <w:rPr>
          <w:color w:val="000000"/>
          <w:sz w:val="28"/>
          <w:szCs w:val="28"/>
        </w:rPr>
        <w:t xml:space="preserve">. Церемония представляет собой мероприятие, проходящее в конце каждого календарного года и привлекающее большое количество СМИ и игровых студий со всего мира. Номинанты на награды определяются жюри, собранного из более чем 100 лучших редакций со всего мира, на основании их истории и вклада в видеоигровую критику. Редакции составляют список игр, достойных включения в каждую из номинаций, на основании мнения всего издательского состава. Затем организаторы </w:t>
      </w:r>
      <w:proofErr w:type="spellStart"/>
      <w:r w:rsidRPr="00F82091">
        <w:rPr>
          <w:color w:val="000000"/>
          <w:sz w:val="28"/>
          <w:szCs w:val="28"/>
        </w:rPr>
        <w:t>The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Game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Awards</w:t>
      </w:r>
      <w:proofErr w:type="spellEnd"/>
      <w:r w:rsidRPr="00F82091">
        <w:rPr>
          <w:color w:val="000000"/>
          <w:sz w:val="28"/>
          <w:szCs w:val="28"/>
        </w:rPr>
        <w:t xml:space="preserve"> обрабатывают полученные </w:t>
      </w:r>
      <w:r w:rsidRPr="00F82091">
        <w:rPr>
          <w:color w:val="000000"/>
          <w:sz w:val="28"/>
          <w:szCs w:val="28"/>
        </w:rPr>
        <w:lastRenderedPageBreak/>
        <w:t xml:space="preserve">данные и определяют топ-5 игр, </w:t>
      </w:r>
      <w:proofErr w:type="spellStart"/>
      <w:r w:rsidRPr="00F82091">
        <w:rPr>
          <w:color w:val="000000"/>
          <w:sz w:val="28"/>
          <w:szCs w:val="28"/>
        </w:rPr>
        <w:t>упоминающихся</w:t>
      </w:r>
      <w:proofErr w:type="spellEnd"/>
      <w:r w:rsidRPr="00F82091">
        <w:rPr>
          <w:color w:val="000000"/>
          <w:sz w:val="28"/>
          <w:szCs w:val="28"/>
        </w:rPr>
        <w:t xml:space="preserve"> чаще всего (иногда допускается 6 и более при равном количестве упоминаний). Победители определяются голосованием жюри (эксперты и издания, участвовавшие в формировании списков номинантов) и игроков в соотношении 9 к 1 (90% – выбор жюри, 10% – пользователей). Смешанное голосование в таком соотношении, по мнению организаторов </w:t>
      </w:r>
      <w:proofErr w:type="spellStart"/>
      <w:r w:rsidRPr="00F82091">
        <w:rPr>
          <w:color w:val="000000"/>
          <w:sz w:val="28"/>
          <w:szCs w:val="28"/>
        </w:rPr>
        <w:t>The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Game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Awards</w:t>
      </w:r>
      <w:proofErr w:type="spellEnd"/>
      <w:r w:rsidRPr="00F82091">
        <w:rPr>
          <w:color w:val="000000"/>
          <w:sz w:val="28"/>
          <w:szCs w:val="28"/>
        </w:rPr>
        <w:t>, позволяет получить максимально широкую критическую оценку.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F82091">
        <w:rPr>
          <w:color w:val="000000"/>
          <w:sz w:val="28"/>
          <w:szCs w:val="28"/>
        </w:rPr>
        <w:t xml:space="preserve">В данном исследовании рассматриваются видеоигры-победители номинаций </w:t>
      </w:r>
      <w:proofErr w:type="spellStart"/>
      <w:r w:rsidRPr="00F82091">
        <w:rPr>
          <w:color w:val="000000"/>
          <w:sz w:val="28"/>
          <w:szCs w:val="28"/>
        </w:rPr>
        <w:t>The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Game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Awards</w:t>
      </w:r>
      <w:proofErr w:type="spellEnd"/>
      <w:r w:rsidRPr="00F82091">
        <w:rPr>
          <w:color w:val="000000"/>
          <w:sz w:val="28"/>
          <w:szCs w:val="28"/>
        </w:rPr>
        <w:t xml:space="preserve">. Временные рамки исследования: 2014 г. – 2023 г. – обусловлены временем существования данной церемонии. Для сбора эмпирических данных будет использован метод контент-анализа результатов </w:t>
      </w:r>
      <w:proofErr w:type="spellStart"/>
      <w:r w:rsidRPr="00F82091">
        <w:rPr>
          <w:color w:val="000000"/>
          <w:sz w:val="28"/>
          <w:szCs w:val="28"/>
        </w:rPr>
        <w:t>The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Game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Awards</w:t>
      </w:r>
      <w:proofErr w:type="spellEnd"/>
      <w:r w:rsidRPr="00F82091">
        <w:rPr>
          <w:color w:val="000000"/>
          <w:sz w:val="28"/>
          <w:szCs w:val="28"/>
        </w:rPr>
        <w:t xml:space="preserve"> за последние 10 лет в номинациях, связанных с жанрообразующими элементами игры – «Лучшее игровое повествование», «Лучшее визуальное оформление» (существует с 2015), «Лучшая игровая режиссура» (существует с 2016), «Лучшее звуковое оформление» (существует с 2017), и в главной номинации мероприятия – «Игра года». Для контент-анализа был сформирован кодификатор, включающий следующие критерии: год, номинация, игра, жанр, класс (1 – AAA-проект, 2 – AA-проект, 3 – </w:t>
      </w:r>
      <w:proofErr w:type="spellStart"/>
      <w:r w:rsidRPr="00F82091">
        <w:rPr>
          <w:color w:val="000000"/>
          <w:sz w:val="28"/>
          <w:szCs w:val="28"/>
        </w:rPr>
        <w:t>инди</w:t>
      </w:r>
      <w:proofErr w:type="spellEnd"/>
      <w:r w:rsidRPr="00F82091">
        <w:rPr>
          <w:color w:val="000000"/>
          <w:sz w:val="28"/>
          <w:szCs w:val="28"/>
        </w:rPr>
        <w:t xml:space="preserve">-проект), страна, студия, главный герой, сюжет, продолжительность прохождения, количество игроков, играющих одновременно (1 – однопользовательская игра, 2 – </w:t>
      </w:r>
      <w:proofErr w:type="spellStart"/>
      <w:r w:rsidRPr="00F82091">
        <w:rPr>
          <w:color w:val="000000"/>
          <w:sz w:val="28"/>
          <w:szCs w:val="28"/>
        </w:rPr>
        <w:t>мультиплеер</w:t>
      </w:r>
      <w:proofErr w:type="spellEnd"/>
      <w:r w:rsidRPr="00F82091">
        <w:rPr>
          <w:color w:val="000000"/>
          <w:sz w:val="28"/>
          <w:szCs w:val="28"/>
        </w:rPr>
        <w:t xml:space="preserve">), жанрообразующие механики и механики, заимствованные из других жанров. В соответствии с перечисленными критериями будет сформирована исследовательская таблица для анализа результатов </w:t>
      </w:r>
      <w:proofErr w:type="spellStart"/>
      <w:r w:rsidRPr="00F82091">
        <w:rPr>
          <w:color w:val="000000"/>
          <w:sz w:val="28"/>
          <w:szCs w:val="28"/>
        </w:rPr>
        <w:t>The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Game</w:t>
      </w:r>
      <w:proofErr w:type="spellEnd"/>
      <w:r w:rsidRPr="00F82091">
        <w:rPr>
          <w:color w:val="000000"/>
          <w:sz w:val="28"/>
          <w:szCs w:val="28"/>
        </w:rPr>
        <w:t xml:space="preserve"> </w:t>
      </w:r>
      <w:proofErr w:type="spellStart"/>
      <w:r w:rsidRPr="00F82091">
        <w:rPr>
          <w:color w:val="000000"/>
          <w:sz w:val="28"/>
          <w:szCs w:val="28"/>
        </w:rPr>
        <w:t>Awards</w:t>
      </w:r>
      <w:proofErr w:type="spellEnd"/>
      <w:r w:rsidRPr="00F82091">
        <w:rPr>
          <w:color w:val="000000"/>
          <w:sz w:val="28"/>
          <w:szCs w:val="28"/>
        </w:rPr>
        <w:t xml:space="preserve"> в каждом году.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F82091">
        <w:rPr>
          <w:color w:val="000000"/>
          <w:sz w:val="28"/>
          <w:szCs w:val="28"/>
        </w:rPr>
        <w:t xml:space="preserve">Целью работы является попытка выявить изменения в популярности различных жанров видеоигр и определить ключевые направления развития отрасли через анализ победителей церемонии. Такой анализ позволит определить, в каком направлении движется индустрия видеоигр и какие жанры получают большее признание и поддержку. Для апробации </w:t>
      </w:r>
      <w:r w:rsidRPr="00F82091">
        <w:rPr>
          <w:color w:val="000000"/>
          <w:sz w:val="28"/>
          <w:szCs w:val="28"/>
        </w:rPr>
        <w:lastRenderedPageBreak/>
        <w:t>исследовательских таблиц будут отобраны видеоигры-победители номинаций «Игра года», «Лучшее игровое повествование», «Лучшее визуальное оформление», «Лучшая игровая режиссура», «Лучшее звуковое оформление» с момента появления первой церемонии в 2014 г. (или момента появления номинации) до последней в 2023 г.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rPr>
          <w:sz w:val="28"/>
          <w:szCs w:val="28"/>
        </w:rPr>
      </w:pPr>
      <w:r w:rsidRPr="00F82091">
        <w:rPr>
          <w:color w:val="000000"/>
          <w:sz w:val="28"/>
          <w:szCs w:val="28"/>
        </w:rPr>
        <w:t> 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jc w:val="center"/>
        <w:rPr>
          <w:sz w:val="28"/>
          <w:szCs w:val="28"/>
        </w:rPr>
      </w:pPr>
      <w:r w:rsidRPr="00F82091">
        <w:rPr>
          <w:b/>
          <w:bCs/>
          <w:color w:val="000000"/>
          <w:sz w:val="28"/>
          <w:szCs w:val="28"/>
        </w:rPr>
        <w:t>Источники и литература 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rPr>
          <w:sz w:val="28"/>
          <w:szCs w:val="28"/>
          <w:lang w:val="en-US"/>
        </w:rPr>
      </w:pPr>
      <w:r w:rsidRPr="00F82091">
        <w:rPr>
          <w:color w:val="000000"/>
          <w:sz w:val="28"/>
          <w:szCs w:val="28"/>
        </w:rPr>
        <w:t xml:space="preserve">1) </w:t>
      </w:r>
      <w:proofErr w:type="spellStart"/>
      <w:r w:rsidRPr="00F82091">
        <w:rPr>
          <w:color w:val="000000"/>
          <w:sz w:val="28"/>
          <w:szCs w:val="28"/>
        </w:rPr>
        <w:t>Крутов</w:t>
      </w:r>
      <w:proofErr w:type="spellEnd"/>
      <w:r w:rsidRPr="00F82091">
        <w:rPr>
          <w:color w:val="000000"/>
          <w:sz w:val="28"/>
          <w:szCs w:val="28"/>
        </w:rPr>
        <w:t xml:space="preserve"> Н. Ю., Федоровская Н. А. Специфические признаки жан</w:t>
      </w:r>
      <w:r w:rsidR="00F815BA">
        <w:rPr>
          <w:color w:val="000000"/>
          <w:sz w:val="28"/>
          <w:szCs w:val="28"/>
        </w:rPr>
        <w:t xml:space="preserve">ра </w:t>
      </w:r>
      <w:proofErr w:type="spellStart"/>
      <w:r w:rsidR="00F815BA">
        <w:rPr>
          <w:color w:val="000000"/>
          <w:sz w:val="28"/>
          <w:szCs w:val="28"/>
        </w:rPr>
        <w:t>экшен</w:t>
      </w:r>
      <w:proofErr w:type="spellEnd"/>
      <w:r w:rsidR="00F815BA">
        <w:rPr>
          <w:color w:val="000000"/>
          <w:sz w:val="28"/>
          <w:szCs w:val="28"/>
        </w:rPr>
        <w:t xml:space="preserve"> в видеоиграх конца XX </w:t>
      </w:r>
      <w:r w:rsidR="00F815BA" w:rsidRPr="00F82091">
        <w:rPr>
          <w:color w:val="000000"/>
          <w:sz w:val="28"/>
          <w:szCs w:val="28"/>
        </w:rPr>
        <w:t>–</w:t>
      </w:r>
      <w:r w:rsidRPr="00F82091">
        <w:rPr>
          <w:color w:val="000000"/>
          <w:sz w:val="28"/>
          <w:szCs w:val="28"/>
        </w:rPr>
        <w:t xml:space="preserve"> начала XXI в</w:t>
      </w:r>
      <w:r>
        <w:rPr>
          <w:color w:val="000000"/>
          <w:sz w:val="28"/>
          <w:szCs w:val="28"/>
        </w:rPr>
        <w:t xml:space="preserve">ека. // Культура и искусство. </w:t>
      </w:r>
      <w:r w:rsidRPr="00F82091">
        <w:rPr>
          <w:color w:val="000000"/>
          <w:sz w:val="28"/>
          <w:szCs w:val="28"/>
          <w:lang w:val="en-US"/>
        </w:rPr>
        <w:t>2022</w:t>
      </w:r>
      <w:r w:rsidRPr="00F82091">
        <w:rPr>
          <w:color w:val="000000"/>
          <w:sz w:val="28"/>
          <w:szCs w:val="28"/>
          <w:lang w:val="en-US"/>
        </w:rPr>
        <w:t xml:space="preserve">. №12. </w:t>
      </w:r>
      <w:r w:rsidRPr="00F82091">
        <w:rPr>
          <w:color w:val="000000"/>
          <w:sz w:val="28"/>
          <w:szCs w:val="28"/>
        </w:rPr>
        <w:t>С</w:t>
      </w:r>
      <w:r w:rsidRPr="00F82091">
        <w:rPr>
          <w:color w:val="000000"/>
          <w:sz w:val="28"/>
          <w:szCs w:val="28"/>
          <w:lang w:val="en-US"/>
        </w:rPr>
        <w:t>. 55 – 63.</w:t>
      </w:r>
      <w:bookmarkStart w:id="0" w:name="_GoBack"/>
      <w:bookmarkEnd w:id="0"/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rPr>
          <w:sz w:val="28"/>
          <w:szCs w:val="28"/>
          <w:lang w:val="en-US"/>
        </w:rPr>
      </w:pPr>
      <w:r w:rsidRPr="00F82091">
        <w:rPr>
          <w:color w:val="000000"/>
          <w:sz w:val="28"/>
          <w:szCs w:val="28"/>
          <w:lang w:val="en-US"/>
        </w:rPr>
        <w:t xml:space="preserve">2) Adams E. </w:t>
      </w:r>
      <w:r w:rsidRPr="00F82091">
        <w:rPr>
          <w:color w:val="222222"/>
          <w:sz w:val="28"/>
          <w:szCs w:val="28"/>
          <w:shd w:val="clear" w:color="auto" w:fill="FFFFFF"/>
          <w:lang w:val="en-US"/>
        </w:rPr>
        <w:t>Fundamentals of Game Design (</w:t>
      </w:r>
      <w:proofErr w:type="gramStart"/>
      <w:r w:rsidRPr="00F82091">
        <w:rPr>
          <w:color w:val="222222"/>
          <w:sz w:val="28"/>
          <w:szCs w:val="28"/>
          <w:shd w:val="clear" w:color="auto" w:fill="FFFFFF"/>
          <w:lang w:val="en-US"/>
        </w:rPr>
        <w:t>3rd</w:t>
      </w:r>
      <w:proofErr w:type="gramEnd"/>
      <w:r w:rsidRPr="00F82091">
        <w:rPr>
          <w:color w:val="222222"/>
          <w:sz w:val="28"/>
          <w:szCs w:val="28"/>
          <w:shd w:val="clear" w:color="auto" w:fill="FFFFFF"/>
          <w:lang w:val="en-US"/>
        </w:rPr>
        <w:t xml:space="preserve"> ed.). // </w:t>
      </w:r>
      <w:r w:rsidRPr="00F82091">
        <w:rPr>
          <w:color w:val="000000"/>
          <w:sz w:val="28"/>
          <w:szCs w:val="28"/>
          <w:shd w:val="clear" w:color="auto" w:fill="FFFFFF"/>
          <w:lang w:val="en-US"/>
        </w:rPr>
        <w:t>San Francisco</w:t>
      </w:r>
      <w:r>
        <w:rPr>
          <w:color w:val="222222"/>
          <w:sz w:val="28"/>
          <w:szCs w:val="28"/>
          <w:shd w:val="clear" w:color="auto" w:fill="FFFFFF"/>
          <w:lang w:val="en-US"/>
        </w:rPr>
        <w:t xml:space="preserve">: New Riders, 2013. </w:t>
      </w:r>
      <w:r w:rsidRPr="00F82091">
        <w:rPr>
          <w:color w:val="222222"/>
          <w:sz w:val="28"/>
          <w:szCs w:val="28"/>
          <w:shd w:val="clear" w:color="auto" w:fill="FFFFFF"/>
          <w:lang w:val="en-US"/>
        </w:rPr>
        <w:t>P. 67 – 80.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rPr>
          <w:sz w:val="28"/>
          <w:szCs w:val="28"/>
        </w:rPr>
      </w:pPr>
      <w:r w:rsidRPr="00F82091">
        <w:rPr>
          <w:color w:val="000000"/>
          <w:sz w:val="28"/>
          <w:szCs w:val="28"/>
          <w:lang w:val="en-US"/>
        </w:rPr>
        <w:t xml:space="preserve">3) The Game Awards: </w:t>
      </w:r>
      <w:r w:rsidRPr="00F82091">
        <w:rPr>
          <w:color w:val="000000"/>
          <w:sz w:val="28"/>
          <w:szCs w:val="28"/>
        </w:rPr>
        <w:t>офиц</w:t>
      </w:r>
      <w:r w:rsidRPr="00F82091">
        <w:rPr>
          <w:color w:val="000000"/>
          <w:sz w:val="28"/>
          <w:szCs w:val="28"/>
          <w:lang w:val="en-US"/>
        </w:rPr>
        <w:t xml:space="preserve">. </w:t>
      </w:r>
      <w:r w:rsidRPr="00F82091">
        <w:rPr>
          <w:color w:val="000000"/>
          <w:sz w:val="28"/>
          <w:szCs w:val="28"/>
        </w:rPr>
        <w:t>сайт</w:t>
      </w:r>
      <w:r w:rsidRPr="00F82091">
        <w:rPr>
          <w:color w:val="000000"/>
          <w:sz w:val="28"/>
          <w:szCs w:val="28"/>
          <w:lang w:val="en-US"/>
        </w:rPr>
        <w:t xml:space="preserve">. </w:t>
      </w:r>
      <w:r w:rsidRPr="00F82091">
        <w:rPr>
          <w:color w:val="000000"/>
          <w:sz w:val="28"/>
          <w:szCs w:val="28"/>
        </w:rPr>
        <w:t>URL:</w:t>
      </w:r>
      <w:hyperlink r:id="rId4" w:history="1">
        <w:r w:rsidRPr="00F82091">
          <w:rPr>
            <w:rStyle w:val="a4"/>
            <w:color w:val="000000"/>
            <w:sz w:val="28"/>
            <w:szCs w:val="28"/>
            <w:u w:val="none"/>
          </w:rPr>
          <w:t xml:space="preserve"> </w:t>
        </w:r>
        <w:r w:rsidRPr="00F82091">
          <w:rPr>
            <w:rStyle w:val="a4"/>
            <w:color w:val="1155CC"/>
            <w:sz w:val="28"/>
            <w:szCs w:val="28"/>
          </w:rPr>
          <w:t>https://thegameawards.com/</w:t>
        </w:r>
      </w:hyperlink>
      <w:r w:rsidRPr="00F82091">
        <w:rPr>
          <w:color w:val="000000"/>
          <w:sz w:val="28"/>
          <w:szCs w:val="28"/>
        </w:rPr>
        <w:t xml:space="preserve"> (Дата обращения: 13.02.2024).</w:t>
      </w:r>
    </w:p>
    <w:p w:rsidR="00F82091" w:rsidRPr="00F82091" w:rsidRDefault="00F82091" w:rsidP="00F82091">
      <w:pPr>
        <w:pStyle w:val="a3"/>
        <w:spacing w:before="240" w:beforeAutospacing="0" w:after="240" w:afterAutospacing="0" w:line="360" w:lineRule="auto"/>
        <w:rPr>
          <w:sz w:val="28"/>
          <w:szCs w:val="28"/>
          <w:lang w:val="en-US"/>
        </w:rPr>
      </w:pPr>
      <w:r w:rsidRPr="00F82091">
        <w:rPr>
          <w:color w:val="222222"/>
          <w:sz w:val="28"/>
          <w:szCs w:val="28"/>
          <w:shd w:val="clear" w:color="auto" w:fill="FFFFFF"/>
          <w:lang w:val="en-US"/>
        </w:rPr>
        <w:t xml:space="preserve">4) </w:t>
      </w:r>
      <w:r w:rsidRPr="00F82091">
        <w:rPr>
          <w:color w:val="000000"/>
          <w:sz w:val="28"/>
          <w:szCs w:val="28"/>
          <w:lang w:val="en-US"/>
        </w:rPr>
        <w:t xml:space="preserve">Thomas D., Orland K., Steinberg S. The videogame style guide and reference manual. </w:t>
      </w:r>
      <w:r w:rsidRPr="00F82091">
        <w:rPr>
          <w:color w:val="222222"/>
          <w:sz w:val="28"/>
          <w:szCs w:val="28"/>
          <w:shd w:val="clear" w:color="auto" w:fill="FFFFFF"/>
          <w:lang w:val="en-US"/>
        </w:rPr>
        <w:t>//</w:t>
      </w:r>
      <w:r w:rsidRPr="00F82091">
        <w:rPr>
          <w:color w:val="000000"/>
          <w:sz w:val="28"/>
          <w:szCs w:val="28"/>
          <w:lang w:val="en-US"/>
        </w:rPr>
        <w:t xml:space="preserve"> Power Play, 2007. P. 73 </w:t>
      </w:r>
      <w:r w:rsidRPr="00F82091">
        <w:rPr>
          <w:color w:val="222222"/>
          <w:sz w:val="28"/>
          <w:szCs w:val="28"/>
          <w:shd w:val="clear" w:color="auto" w:fill="FFFFFF"/>
          <w:lang w:val="en-US"/>
        </w:rPr>
        <w:t xml:space="preserve">– </w:t>
      </w:r>
      <w:r w:rsidRPr="00F82091">
        <w:rPr>
          <w:color w:val="000000"/>
          <w:sz w:val="28"/>
          <w:szCs w:val="28"/>
          <w:lang w:val="en-US"/>
        </w:rPr>
        <w:t>77.</w:t>
      </w:r>
    </w:p>
    <w:p w:rsidR="0088336A" w:rsidRPr="00F82091" w:rsidRDefault="0088336A" w:rsidP="00F82091">
      <w:pPr>
        <w:spacing w:line="360" w:lineRule="auto"/>
        <w:rPr>
          <w:sz w:val="28"/>
          <w:szCs w:val="28"/>
          <w:lang w:val="en-US"/>
        </w:rPr>
      </w:pPr>
    </w:p>
    <w:sectPr w:rsidR="0088336A" w:rsidRPr="00F8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26"/>
    <w:rsid w:val="000565AD"/>
    <w:rsid w:val="00080AEA"/>
    <w:rsid w:val="00114028"/>
    <w:rsid w:val="001E3A9A"/>
    <w:rsid w:val="002E2F6D"/>
    <w:rsid w:val="00301A31"/>
    <w:rsid w:val="003659AC"/>
    <w:rsid w:val="00402C7D"/>
    <w:rsid w:val="004C67C0"/>
    <w:rsid w:val="00642495"/>
    <w:rsid w:val="0065001B"/>
    <w:rsid w:val="006823BD"/>
    <w:rsid w:val="00765C7C"/>
    <w:rsid w:val="007D3590"/>
    <w:rsid w:val="007F13C0"/>
    <w:rsid w:val="00820500"/>
    <w:rsid w:val="00842826"/>
    <w:rsid w:val="00854A23"/>
    <w:rsid w:val="0088336A"/>
    <w:rsid w:val="008970BE"/>
    <w:rsid w:val="00945DA6"/>
    <w:rsid w:val="00A47739"/>
    <w:rsid w:val="00A562DB"/>
    <w:rsid w:val="00B44845"/>
    <w:rsid w:val="00CD02D9"/>
    <w:rsid w:val="00CF39DD"/>
    <w:rsid w:val="00E257FF"/>
    <w:rsid w:val="00E56500"/>
    <w:rsid w:val="00E577F7"/>
    <w:rsid w:val="00E71C8C"/>
    <w:rsid w:val="00EA4AA4"/>
    <w:rsid w:val="00EB771F"/>
    <w:rsid w:val="00F64CB5"/>
    <w:rsid w:val="00F815BA"/>
    <w:rsid w:val="00F81718"/>
    <w:rsid w:val="00F82091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FB6F"/>
  <w15:chartTrackingRefBased/>
  <w15:docId w15:val="{1F315F34-265C-4B28-ADCA-1FB5F76B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80AEA"/>
    <w:rPr>
      <w:color w:val="0000FF"/>
      <w:u w:val="single"/>
    </w:rPr>
  </w:style>
  <w:style w:type="character" w:styleId="a5">
    <w:name w:val="Emphasis"/>
    <w:basedOn w:val="a0"/>
    <w:uiPriority w:val="20"/>
    <w:qFormat/>
    <w:rsid w:val="00301A31"/>
    <w:rPr>
      <w:i/>
      <w:iCs/>
    </w:rPr>
  </w:style>
  <w:style w:type="character" w:customStyle="1" w:styleId="icon">
    <w:name w:val="icon"/>
    <w:basedOn w:val="a0"/>
    <w:rsid w:val="00CD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gameaward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2024-02-13T15:06:00Z</dcterms:created>
  <dcterms:modified xsi:type="dcterms:W3CDTF">2024-02-15T18:00:00Z</dcterms:modified>
</cp:coreProperties>
</file>