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highlight w:val="none"/>
        </w:rPr>
        <w:t xml:space="preserve">Заголовочный комплекс и фотографии в сетевых изданиях США, Великобритании и России: сравнительный анализ на примере </w:t>
      </w:r>
      <w:r>
        <w:rPr>
          <w:rFonts w:ascii="Times New Roman" w:hAnsi="Times New Roman"/>
          <w:b/>
          <w:bCs/>
          <w:color w:val="000000"/>
          <w:sz w:val="26"/>
          <w:szCs w:val="26"/>
          <w:highlight w:val="none"/>
          <w:lang w:val="en-US"/>
        </w:rPr>
        <w:t>BBC</w:t>
      </w:r>
      <w:r>
        <w:rPr>
          <w:rFonts w:ascii="Times New Roman" w:hAnsi="Times New Roman"/>
          <w:b/>
          <w:bCs/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  <w:highlight w:val="none"/>
          <w:lang w:val="en-US"/>
        </w:rPr>
        <w:t>News</w:t>
      </w:r>
      <w:r>
        <w:rPr>
          <w:rFonts w:ascii="Times New Roman" w:hAnsi="Times New Roman"/>
          <w:b/>
          <w:bCs/>
          <w:color w:val="000000"/>
          <w:sz w:val="26"/>
          <w:szCs w:val="26"/>
          <w:highlight w:val="none"/>
        </w:rPr>
        <w:t xml:space="preserve">, </w:t>
      </w:r>
      <w:r>
        <w:rPr>
          <w:rFonts w:ascii="Times New Roman" w:hAnsi="Times New Roman"/>
          <w:b/>
          <w:bCs/>
          <w:color w:val="000000"/>
          <w:sz w:val="26"/>
          <w:szCs w:val="26"/>
          <w:highlight w:val="none"/>
          <w:lang w:val="en-US"/>
        </w:rPr>
        <w:t>The</w:t>
      </w:r>
      <w:r>
        <w:rPr>
          <w:rFonts w:ascii="Times New Roman" w:hAnsi="Times New Roman"/>
          <w:b/>
          <w:bCs/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  <w:highlight w:val="none"/>
          <w:lang w:val="en-US"/>
        </w:rPr>
        <w:t>New</w:t>
      </w:r>
      <w:r>
        <w:rPr>
          <w:rFonts w:ascii="Times New Roman" w:hAnsi="Times New Roman"/>
          <w:b/>
          <w:bCs/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  <w:highlight w:val="none"/>
          <w:lang w:val="en-US"/>
        </w:rPr>
        <w:t>York</w:t>
      </w:r>
      <w:r>
        <w:rPr>
          <w:rFonts w:ascii="Times New Roman" w:hAnsi="Times New Roman"/>
          <w:b/>
          <w:bCs/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  <w:highlight w:val="none"/>
          <w:lang w:val="en-US"/>
        </w:rPr>
        <w:t>Times</w:t>
      </w:r>
      <w:r>
        <w:rPr>
          <w:rFonts w:ascii="Times New Roman" w:hAnsi="Times New Roman"/>
          <w:b/>
          <w:bCs/>
          <w:color w:val="000000"/>
          <w:sz w:val="26"/>
          <w:szCs w:val="26"/>
          <w:highlight w:val="none"/>
        </w:rPr>
        <w:t xml:space="preserve">, </w:t>
      </w:r>
      <w:r>
        <w:rPr>
          <w:rFonts w:ascii="Times New Roman" w:hAnsi="Times New Roman"/>
          <w:b/>
          <w:bCs/>
          <w:color w:val="000000"/>
          <w:sz w:val="26"/>
          <w:szCs w:val="26"/>
          <w:highlight w:val="none"/>
        </w:rPr>
        <w:t>Лента.ру</w:t>
      </w:r>
      <w:r>
        <w:rPr>
          <w:rFonts w:ascii="Times New Roman" w:hAnsi="Times New Roman"/>
          <w:b/>
          <w:bCs/>
          <w:color w:val="000000"/>
          <w:sz w:val="26"/>
          <w:szCs w:val="26"/>
          <w:highlight w:val="none"/>
        </w:rPr>
        <w:t xml:space="preserve"> и Интерфакс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</w:p>
    <w:p w14:paraId="00000002">
      <w:pPr>
        <w:spacing w:after="0" w:line="240" w:lineRule="auto"/>
        <w:jc w:val="center"/>
        <w:rPr>
          <w:rFonts w:ascii="Times New Roman" w:hAnsi="Times New Roman"/>
          <w:b/>
          <w:sz w:val="24"/>
          <w:highlight w:val="none"/>
        </w:rPr>
      </w:pPr>
    </w:p>
    <w:p w14:paraId="00000003">
      <w:pPr>
        <w:spacing w:after="0" w:line="240" w:lineRule="auto"/>
        <w:jc w:val="center"/>
        <w:rPr>
          <w:rFonts w:ascii="Times New Roman" w:hAnsi="Times New Roman"/>
          <w:b/>
          <w:sz w:val="24"/>
          <w:highlight w:val="none"/>
        </w:rPr>
      </w:pPr>
      <w:r>
        <w:rPr>
          <w:rFonts w:ascii="Times New Roman" w:hAnsi="Times New Roman"/>
          <w:b/>
          <w:sz w:val="24"/>
          <w:highlight w:val="none"/>
        </w:rPr>
        <w:t>Мурукова Алина Александровна</w:t>
      </w:r>
    </w:p>
    <w:p w14:paraId="00000004">
      <w:pPr>
        <w:spacing w:after="0" w:line="240" w:lineRule="auto"/>
        <w:jc w:val="center"/>
        <w:rPr>
          <w:rFonts w:ascii="Times New Roman" w:hAnsi="Times New Roman"/>
          <w:i/>
          <w:sz w:val="24"/>
          <w:highlight w:val="none"/>
        </w:rPr>
      </w:pPr>
      <w:r>
        <w:rPr>
          <w:rFonts w:ascii="Times New Roman" w:hAnsi="Times New Roman"/>
          <w:i/>
          <w:sz w:val="24"/>
          <w:highlight w:val="none"/>
        </w:rPr>
        <w:t>студент</w:t>
      </w:r>
    </w:p>
    <w:p w14:paraId="00000005">
      <w:pPr>
        <w:spacing w:after="0" w:line="240" w:lineRule="auto"/>
        <w:jc w:val="center"/>
        <w:rPr>
          <w:rFonts w:ascii="Times New Roman" w:hAnsi="Times New Roman"/>
          <w:i/>
          <w:sz w:val="24"/>
          <w:highlight w:val="none"/>
        </w:rPr>
      </w:pPr>
      <w:r>
        <w:rPr>
          <w:rFonts w:ascii="Times New Roman" w:hAnsi="Times New Roman"/>
          <w:i/>
          <w:sz w:val="24"/>
          <w:highlight w:val="none"/>
        </w:rPr>
        <w:t>ФГАОУ ВО «Северо-Восточный федеральный университет имени М.К. Аммосова»,</w:t>
      </w:r>
    </w:p>
    <w:p w14:paraId="00000006">
      <w:pPr>
        <w:spacing w:after="0" w:line="240" w:lineRule="auto"/>
        <w:jc w:val="center"/>
        <w:rPr>
          <w:rFonts w:ascii="Times New Roman" w:hAnsi="Times New Roman"/>
          <w:i/>
          <w:sz w:val="24"/>
          <w:highlight w:val="none"/>
        </w:rPr>
      </w:pPr>
      <w:r>
        <w:rPr>
          <w:rFonts w:ascii="Times New Roman" w:hAnsi="Times New Roman"/>
          <w:i/>
          <w:sz w:val="24"/>
          <w:highlight w:val="none"/>
        </w:rPr>
        <w:t>филологический факультет, Якутск, Россия</w:t>
      </w:r>
    </w:p>
    <w:p w14:paraId="00000007">
      <w:pPr>
        <w:spacing w:after="0" w:line="240" w:lineRule="auto"/>
        <w:jc w:val="center"/>
        <w:rPr>
          <w:rFonts w:ascii="Times New Roman" w:hAnsi="Times New Roman"/>
          <w:i/>
          <w:sz w:val="24"/>
          <w:highlight w:val="none"/>
        </w:rPr>
      </w:pPr>
      <w:r>
        <w:rPr>
          <w:rFonts w:ascii="Times New Roman" w:hAnsi="Times New Roman"/>
          <w:i/>
          <w:sz w:val="24"/>
          <w:highlight w:val="none"/>
        </w:rPr>
        <w:t>E–</w:t>
      </w:r>
      <w:r>
        <w:rPr>
          <w:rFonts w:ascii="Times New Roman" w:hAnsi="Times New Roman"/>
          <w:i/>
          <w:sz w:val="24"/>
          <w:highlight w:val="none"/>
        </w:rPr>
        <w:t>mail:</w:t>
      </w:r>
      <w:r>
        <w:fldChar w:fldCharType="begin"/>
      </w:r>
      <w:r>
        <w:instrText xml:space="preserve">HYPERLINK "mailto:amurukova@gmail.com" </w:instrText>
      </w:r>
      <w:r>
        <w:fldChar w:fldCharType="separate"/>
      </w:r>
      <w:r>
        <w:rPr>
          <w:rStyle w:val="Hyperlink"/>
          <w:rFonts w:ascii="Times New Roman" w:hAnsi="Times New Roman"/>
          <w:i/>
          <w:sz w:val="24"/>
          <w:highlight w:val="none"/>
        </w:rPr>
        <w:t>amurukova@gmail.com</w:t>
      </w:r>
      <w:r>
        <w:fldChar w:fldCharType="end"/>
      </w:r>
    </w:p>
    <w:p w14:paraId="00000008">
      <w:pPr>
        <w:spacing w:after="0" w:line="240" w:lineRule="auto"/>
        <w:jc w:val="both"/>
        <w:rPr>
          <w:rFonts w:ascii="Times New Roman" w:hAnsi="Times New Roman"/>
          <w:sz w:val="24"/>
          <w:highlight w:val="none"/>
        </w:rPr>
      </w:pPr>
    </w:p>
    <w:p w14:paraId="00000009">
      <w:pPr>
        <w:spacing w:after="0" w:line="240" w:lineRule="auto"/>
        <w:ind w:firstLine="397"/>
        <w:jc w:val="both"/>
        <w:rPr>
          <w:rFonts w:ascii="Times New Roman" w:hAnsi="Times New Roman"/>
          <w:sz w:val="24"/>
          <w:highlight w:val="none"/>
        </w:rPr>
      </w:pPr>
      <w:bookmarkStart w:id="0" w:name="_GoBack"/>
      <w:r>
        <w:rPr>
          <w:rFonts w:ascii="Times New Roman" w:hAnsi="Times New Roman"/>
          <w:sz w:val="24"/>
          <w:highlight w:val="none"/>
        </w:rPr>
        <w:t xml:space="preserve">Развитие цифровых технологий является важным фактором трансформации традиционных СМИ и развитию новых </w:t>
      </w:r>
      <w:r>
        <w:rPr>
          <w:rFonts w:ascii="Times New Roman" w:hAnsi="Times New Roman"/>
          <w:sz w:val="24"/>
          <w:highlight w:val="none"/>
        </w:rPr>
        <w:t>массмедиа</w:t>
      </w:r>
      <w:r>
        <w:rPr>
          <w:rFonts w:ascii="Times New Roman" w:hAnsi="Times New Roman"/>
          <w:sz w:val="24"/>
          <w:highlight w:val="none"/>
        </w:rPr>
        <w:t xml:space="preserve">, но структура </w:t>
      </w:r>
      <w:r>
        <w:rPr>
          <w:rFonts w:ascii="Times New Roman" w:hAnsi="Times New Roman"/>
          <w:sz w:val="24"/>
          <w:highlight w:val="none"/>
        </w:rPr>
        <w:t>медиатекста</w:t>
      </w:r>
      <w:r>
        <w:rPr>
          <w:rFonts w:ascii="Times New Roman" w:hAnsi="Times New Roman"/>
          <w:sz w:val="24"/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>остается практически неизменной: в каждом материале, в том числе в сетевых изданиях, присутствует заголовочный комплекс (заголовочный ансамбль)</w:t>
      </w:r>
      <w:r>
        <w:rPr>
          <w:rFonts w:ascii="Times New Roman" w:hAnsi="Times New Roman"/>
          <w:sz w:val="24"/>
          <w:highlight w:val="none"/>
        </w:rPr>
        <w:t>, который</w:t>
      </w:r>
      <w:r>
        <w:rPr>
          <w:rFonts w:ascii="Times New Roman" w:hAnsi="Times New Roman"/>
          <w:sz w:val="24"/>
          <w:highlight w:val="none"/>
        </w:rPr>
        <w:t xml:space="preserve"> включает в себя заголовки, рубрики, подзаголовки, вводки, врезки и анонсы. </w:t>
      </w:r>
      <w:r>
        <w:rPr>
          <w:rFonts w:ascii="Times New Roman" w:hAnsi="Times New Roman"/>
          <w:sz w:val="24"/>
          <w:szCs w:val="24"/>
          <w:highlight w:val="none"/>
        </w:rPr>
        <w:t>«</w:t>
      </w:r>
      <w:r>
        <w:rPr>
          <w:rFonts w:ascii="Times New Roman" w:hAnsi="Times New Roman"/>
          <w:sz w:val="24"/>
          <w:highlight w:val="none"/>
        </w:rPr>
        <w:t>Эти части являются основой сетевого издания, но больше внимание аудитории привлекают фотоснимки</w:t>
      </w:r>
      <w:r>
        <w:rPr>
          <w:rFonts w:ascii="Times New Roman" w:hAnsi="Times New Roman"/>
          <w:sz w:val="24"/>
          <w:szCs w:val="24"/>
          <w:highlight w:val="none"/>
        </w:rPr>
        <w:t>»</w:t>
      </w:r>
      <w:r>
        <w:rPr>
          <w:rFonts w:ascii="Times New Roman" w:hAnsi="Times New Roman"/>
          <w:sz w:val="24"/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 xml:space="preserve">[6]. В связи с чем поднимается актуальный вопрос, почему фотографии не входят в заголовочный комплекс. </w:t>
      </w:r>
      <w:r>
        <w:rPr>
          <w:rFonts w:ascii="Times New Roman" w:hAnsi="Times New Roman"/>
          <w:sz w:val="24"/>
          <w:highlight w:val="none"/>
        </w:rPr>
        <w:t>Полагаем, что в сетевых изданиях иллюстративный материал можно считать важной частью заголовочного комплекса.</w:t>
      </w:r>
    </w:p>
    <w:p w14:paraId="0000000A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 xml:space="preserve">Предметом исследования </w:t>
      </w:r>
      <w:r>
        <w:rPr>
          <w:rFonts w:ascii="Times New Roman" w:hAnsi="Times New Roman"/>
          <w:sz w:val="24"/>
          <w:highlight w:val="none"/>
        </w:rPr>
        <w:t xml:space="preserve">являются </w:t>
      </w:r>
      <w:r>
        <w:rPr>
          <w:rFonts w:ascii="Times New Roman" w:hAnsi="Times New Roman"/>
          <w:sz w:val="24"/>
          <w:highlight w:val="none"/>
        </w:rPr>
        <w:t xml:space="preserve">особенности </w:t>
      </w:r>
      <w:r>
        <w:rPr>
          <w:rFonts w:ascii="Times New Roman" w:hAnsi="Times New Roman"/>
          <w:sz w:val="24"/>
          <w:szCs w:val="24"/>
          <w:highlight w:val="none"/>
        </w:rPr>
        <w:t>структуры и содержания заголовочного комплекса и использовани</w:t>
      </w:r>
      <w:r>
        <w:rPr>
          <w:rFonts w:ascii="Times New Roman" w:hAnsi="Times New Roman"/>
          <w:sz w:val="24"/>
          <w:szCs w:val="24"/>
          <w:highlight w:val="none"/>
        </w:rPr>
        <w:t>я фотографий в сетевых изданиях: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>сочетание заголовка и фотоиллюстрации</w:t>
      </w:r>
      <w:r>
        <w:rPr>
          <w:rFonts w:ascii="Times New Roman" w:hAnsi="Times New Roman"/>
          <w:sz w:val="24"/>
          <w:szCs w:val="24"/>
          <w:highlight w:val="none"/>
        </w:rPr>
        <w:t>, выбор и расположение фотографий, а также их взаимодействие и влияние на восприятие информации аудиторией.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00000B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С</w:t>
      </w:r>
      <w:r>
        <w:rPr>
          <w:rFonts w:ascii="Times New Roman" w:hAnsi="Times New Roman"/>
          <w:sz w:val="24"/>
          <w:szCs w:val="24"/>
          <w:highlight w:val="none"/>
        </w:rPr>
        <w:t>равнение заголовочных комплексов</w:t>
      </w:r>
      <w:r>
        <w:rPr>
          <w:rFonts w:ascii="Times New Roman" w:hAnsi="Times New Roman"/>
          <w:sz w:val="24"/>
          <w:szCs w:val="24"/>
          <w:highlight w:val="none"/>
        </w:rPr>
        <w:t xml:space="preserve"> (</w:t>
      </w:r>
      <w:r>
        <w:rPr>
          <w:rFonts w:ascii="Times New Roman" w:hAnsi="Times New Roman"/>
          <w:sz w:val="24"/>
          <w:szCs w:val="24"/>
          <w:highlight w:val="none"/>
        </w:rPr>
        <w:t>заголовков, по</w:t>
      </w:r>
      <w:r>
        <w:rPr>
          <w:rFonts w:ascii="Times New Roman" w:hAnsi="Times New Roman"/>
          <w:sz w:val="24"/>
          <w:szCs w:val="24"/>
          <w:highlight w:val="none"/>
        </w:rPr>
        <w:t>дзаголовков, вводных частей)</w:t>
      </w:r>
      <w:r>
        <w:rPr>
          <w:rFonts w:ascii="Times New Roman" w:hAnsi="Times New Roman"/>
          <w:sz w:val="24"/>
          <w:szCs w:val="24"/>
          <w:highlight w:val="none"/>
        </w:rPr>
        <w:t xml:space="preserve"> и фотографического контента в ведущих сетевых </w:t>
      </w:r>
      <w:r>
        <w:rPr>
          <w:rFonts w:ascii="Times New Roman" w:hAnsi="Times New Roman"/>
          <w:sz w:val="24"/>
          <w:szCs w:val="24"/>
          <w:highlight w:val="none"/>
        </w:rPr>
        <w:t>изданиях</w:t>
      </w:r>
      <w:r>
        <w:rPr>
          <w:rFonts w:ascii="Times New Roman" w:hAnsi="Times New Roman"/>
          <w:sz w:val="24"/>
          <w:szCs w:val="24"/>
          <w:highlight w:val="none"/>
        </w:rPr>
        <w:t xml:space="preserve"> США, Великобритании и России (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BBC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News</w:t>
      </w:r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The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New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York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Times</w:t>
      </w:r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>«</w:t>
      </w:r>
      <w:r>
        <w:rPr>
          <w:rFonts w:ascii="Times New Roman" w:hAnsi="Times New Roman"/>
          <w:sz w:val="24"/>
          <w:szCs w:val="24"/>
          <w:highlight w:val="none"/>
        </w:rPr>
        <w:t>Лента.ру</w:t>
      </w:r>
      <w:r>
        <w:rPr>
          <w:rFonts w:ascii="Times New Roman" w:hAnsi="Times New Roman"/>
          <w:sz w:val="24"/>
          <w:szCs w:val="24"/>
          <w:highlight w:val="none"/>
        </w:rPr>
        <w:t>»</w:t>
      </w:r>
      <w:r>
        <w:rPr>
          <w:rFonts w:ascii="Times New Roman" w:hAnsi="Times New Roman"/>
          <w:sz w:val="24"/>
          <w:szCs w:val="24"/>
          <w:highlight w:val="none"/>
        </w:rPr>
        <w:t xml:space="preserve"> и </w:t>
      </w:r>
      <w:r>
        <w:rPr>
          <w:rFonts w:ascii="Times New Roman" w:hAnsi="Times New Roman"/>
          <w:sz w:val="24"/>
          <w:szCs w:val="24"/>
          <w:highlight w:val="none"/>
        </w:rPr>
        <w:t>«</w:t>
      </w:r>
      <w:r>
        <w:rPr>
          <w:rFonts w:ascii="Times New Roman" w:hAnsi="Times New Roman"/>
          <w:sz w:val="24"/>
          <w:szCs w:val="24"/>
          <w:highlight w:val="none"/>
        </w:rPr>
        <w:t>Интерфакс</w:t>
      </w:r>
      <w:r>
        <w:rPr>
          <w:rFonts w:ascii="Times New Roman" w:hAnsi="Times New Roman"/>
          <w:sz w:val="24"/>
          <w:szCs w:val="24"/>
          <w:highlight w:val="none"/>
        </w:rPr>
        <w:t>»</w:t>
      </w:r>
      <w:r>
        <w:rPr>
          <w:rFonts w:ascii="Times New Roman" w:hAnsi="Times New Roman"/>
          <w:sz w:val="24"/>
          <w:szCs w:val="24"/>
          <w:highlight w:val="none"/>
        </w:rPr>
        <w:t>)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позволило сделать некоторые выводы о приемах привлечения внимания аудитории и </w:t>
      </w:r>
      <w:r>
        <w:rPr>
          <w:rFonts w:ascii="Times New Roman" w:hAnsi="Times New Roman"/>
          <w:sz w:val="24"/>
          <w:szCs w:val="24"/>
          <w:highlight w:val="none"/>
        </w:rPr>
        <w:t xml:space="preserve">использования фотоиллюстраций в качестве </w:t>
      </w:r>
      <w:r>
        <w:rPr>
          <w:rFonts w:ascii="Times New Roman" w:hAnsi="Times New Roman"/>
          <w:sz w:val="24"/>
          <w:szCs w:val="24"/>
          <w:highlight w:val="none"/>
        </w:rPr>
        <w:t>важной композиционной части структуры журналистского текста.</w:t>
      </w:r>
    </w:p>
    <w:p w14:paraId="0000000C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сетевых изданиях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BBC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News</w:t>
      </w:r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The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New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York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Times</w:t>
      </w:r>
      <w:r>
        <w:rPr>
          <w:rFonts w:ascii="Times New Roman" w:hAnsi="Times New Roman"/>
          <w:sz w:val="24"/>
          <w:szCs w:val="24"/>
          <w:highlight w:val="none"/>
        </w:rPr>
        <w:t xml:space="preserve"> и </w:t>
      </w:r>
      <w:r>
        <w:rPr>
          <w:rFonts w:ascii="Times New Roman" w:hAnsi="Times New Roman"/>
          <w:sz w:val="24"/>
          <w:szCs w:val="24"/>
          <w:highlight w:val="none"/>
        </w:rPr>
        <w:t>«</w:t>
      </w:r>
      <w:r>
        <w:rPr>
          <w:rFonts w:ascii="Times New Roman" w:hAnsi="Times New Roman"/>
          <w:sz w:val="24"/>
          <w:szCs w:val="24"/>
          <w:highlight w:val="none"/>
        </w:rPr>
        <w:t>Интерфакс</w:t>
      </w:r>
      <w:r>
        <w:rPr>
          <w:rFonts w:ascii="Times New Roman" w:hAnsi="Times New Roman"/>
          <w:sz w:val="24"/>
          <w:szCs w:val="24"/>
          <w:highlight w:val="none"/>
        </w:rPr>
        <w:t>»</w:t>
      </w:r>
      <w:r>
        <w:rPr>
          <w:rFonts w:ascii="Times New Roman" w:hAnsi="Times New Roman"/>
          <w:sz w:val="24"/>
          <w:szCs w:val="24"/>
          <w:highlight w:val="none"/>
        </w:rPr>
        <w:t xml:space="preserve"> заголовки и фотографии тщательно подбираются, чтобы дополн</w:t>
      </w:r>
      <w:r>
        <w:rPr>
          <w:rFonts w:ascii="Times New Roman" w:hAnsi="Times New Roman"/>
          <w:sz w:val="24"/>
          <w:szCs w:val="24"/>
          <w:highlight w:val="none"/>
        </w:rPr>
        <w:t>ять друг друга, создавая сильные места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журналистского </w:t>
      </w:r>
      <w:r>
        <w:rPr>
          <w:rFonts w:ascii="Times New Roman" w:hAnsi="Times New Roman"/>
          <w:sz w:val="24"/>
          <w:szCs w:val="24"/>
          <w:highlight w:val="none"/>
        </w:rPr>
        <w:t>текста</w:t>
      </w:r>
      <w:r>
        <w:rPr>
          <w:rFonts w:ascii="Times New Roman" w:hAnsi="Times New Roman"/>
          <w:sz w:val="24"/>
          <w:szCs w:val="24"/>
          <w:highlight w:val="none"/>
        </w:rPr>
        <w:t xml:space="preserve">. Это сочетание играет ключевую роль в привлечении внимания аудитории и помогает лучше понять суть новости. Рассмотрим, как заголовки и фотографии сочетаются в этих изданиях. </w:t>
      </w:r>
      <w:r>
        <w:rPr>
          <w:rFonts w:ascii="Times New Roman" w:hAnsi="Times New Roman"/>
          <w:sz w:val="24"/>
          <w:szCs w:val="24"/>
          <w:highlight w:val="none"/>
        </w:rPr>
        <w:t xml:space="preserve">Редакция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BBC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News</w:t>
      </w:r>
      <w:r>
        <w:rPr>
          <w:rFonts w:ascii="Times New Roman" w:hAnsi="Times New Roman"/>
          <w:sz w:val="24"/>
          <w:szCs w:val="24"/>
          <w:highlight w:val="none"/>
        </w:rPr>
        <w:t xml:space="preserve"> стремится к созданию кратких и информативных заголовков, которые передают суть новости, делая ставку на точность и </w:t>
      </w:r>
      <w:r>
        <w:rPr>
          <w:rFonts w:ascii="Times New Roman" w:hAnsi="Times New Roman"/>
          <w:sz w:val="24"/>
          <w:szCs w:val="24"/>
          <w:highlight w:val="none"/>
        </w:rPr>
        <w:t>доступность информации и прямую отсылку к окружающему данную новость контексту</w:t>
      </w:r>
      <w:r>
        <w:rPr>
          <w:rFonts w:ascii="Times New Roman" w:hAnsi="Times New Roman"/>
          <w:sz w:val="24"/>
          <w:szCs w:val="24"/>
          <w:highlight w:val="none"/>
        </w:rPr>
        <w:t xml:space="preserve">. Фотографии, используемые вместе с заголовками, подбираются таким образом, чтобы дополнительно иллюстрировать основные моменты </w:t>
      </w:r>
      <w:r>
        <w:rPr>
          <w:rFonts w:ascii="Times New Roman" w:hAnsi="Times New Roman"/>
          <w:sz w:val="24"/>
          <w:szCs w:val="24"/>
          <w:highlight w:val="none"/>
        </w:rPr>
        <w:t>материала</w:t>
      </w:r>
      <w:r>
        <w:rPr>
          <w:rFonts w:ascii="Times New Roman" w:hAnsi="Times New Roman"/>
          <w:sz w:val="24"/>
          <w:szCs w:val="24"/>
          <w:highlight w:val="none"/>
        </w:rPr>
        <w:t xml:space="preserve"> и вызывать эмоциональный отклик у читателя. Например, д</w:t>
      </w:r>
      <w:r>
        <w:rPr>
          <w:rFonts w:ascii="Times New Roman" w:hAnsi="Times New Roman"/>
          <w:sz w:val="24"/>
          <w:szCs w:val="24"/>
          <w:highlight w:val="none"/>
        </w:rPr>
        <w:t>ля новости «</w:t>
      </w:r>
      <w:r>
        <w:rPr>
          <w:rFonts w:ascii="Times New Roman" w:hAnsi="Times New Roman"/>
          <w:sz w:val="24"/>
          <w:szCs w:val="24"/>
          <w:highlight w:val="none"/>
        </w:rPr>
        <w:t>Пожар</w:t>
      </w:r>
      <w:r>
        <w:rPr>
          <w:rFonts w:ascii="Times New Roman" w:hAnsi="Times New Roman"/>
          <w:sz w:val="24"/>
          <w:szCs w:val="24"/>
          <w:highlight w:val="none"/>
        </w:rPr>
        <w:t xml:space="preserve"> в Найроби: п</w:t>
      </w:r>
      <w:r>
        <w:rPr>
          <w:rFonts w:ascii="Times New Roman" w:hAnsi="Times New Roman"/>
          <w:sz w:val="24"/>
          <w:szCs w:val="24"/>
          <w:highlight w:val="none"/>
        </w:rPr>
        <w:t>о меньшей мере 29 человек пострадали в результате взрыва на газовом заводе в Кении</w:t>
      </w:r>
      <w:r>
        <w:rPr>
          <w:rFonts w:ascii="Times New Roman" w:hAnsi="Times New Roman"/>
          <w:sz w:val="24"/>
          <w:szCs w:val="24"/>
          <w:highlight w:val="none"/>
        </w:rPr>
        <w:t>»</w:t>
      </w:r>
      <w:r>
        <w:rPr>
          <w:rFonts w:ascii="Times New Roman" w:hAnsi="Times New Roman"/>
          <w:sz w:val="24"/>
          <w:szCs w:val="24"/>
          <w:highlight w:val="none"/>
        </w:rPr>
        <w:t xml:space="preserve"> [4] </w:t>
      </w:r>
      <w:r>
        <w:rPr>
          <w:rFonts w:ascii="Times New Roman" w:hAnsi="Times New Roman"/>
          <w:sz w:val="24"/>
          <w:szCs w:val="24"/>
          <w:highlight w:val="none"/>
        </w:rPr>
        <w:t>фотографии показыва</w:t>
      </w:r>
      <w:r>
        <w:rPr>
          <w:rFonts w:ascii="Times New Roman" w:hAnsi="Times New Roman"/>
          <w:sz w:val="24"/>
          <w:szCs w:val="24"/>
          <w:highlight w:val="none"/>
        </w:rPr>
        <w:t>ют</w:t>
      </w:r>
      <w:r>
        <w:rPr>
          <w:rFonts w:ascii="Times New Roman" w:hAnsi="Times New Roman"/>
          <w:sz w:val="24"/>
          <w:szCs w:val="24"/>
          <w:highlight w:val="none"/>
        </w:rPr>
        <w:t xml:space="preserve"> масштаб разрушений, тем самым усиливая впечатление от заголовка и углубляя понимание читателем серьезности ситуаци</w:t>
      </w:r>
      <w:r>
        <w:rPr>
          <w:rFonts w:ascii="Times New Roman" w:hAnsi="Times New Roman"/>
          <w:sz w:val="24"/>
          <w:szCs w:val="24"/>
          <w:highlight w:val="none"/>
        </w:rPr>
        <w:t>и</w:t>
      </w:r>
      <w:r>
        <w:rPr>
          <w:rFonts w:ascii="Times New Roman" w:hAnsi="Times New Roman"/>
          <w:sz w:val="24"/>
          <w:szCs w:val="24"/>
          <w:highlight w:val="non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00000D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Сетевое издание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The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New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York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Times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highlight w:val="none"/>
        </w:rPr>
        <w:t xml:space="preserve">известно </w:t>
      </w:r>
      <w:r>
        <w:rPr>
          <w:rFonts w:ascii="Times New Roman" w:hAnsi="Times New Roman"/>
          <w:sz w:val="24"/>
          <w:highlight w:val="none"/>
        </w:rPr>
        <w:t xml:space="preserve">глубоким аналитическим подходом к новостям, что отражается и в заголовках, и в подборе фотографий. Заголовки часто более длинные и описательные по сравнению с </w:t>
      </w:r>
      <w:r>
        <w:rPr>
          <w:rFonts w:ascii="Times New Roman" w:hAnsi="Times New Roman"/>
          <w:sz w:val="24"/>
          <w:highlight w:val="none"/>
        </w:rPr>
        <w:t xml:space="preserve">материалами, публикуемыми </w:t>
      </w:r>
      <w:r>
        <w:rPr>
          <w:rFonts w:ascii="Times New Roman" w:hAnsi="Times New Roman"/>
          <w:sz w:val="24"/>
          <w:highlight w:val="none"/>
          <w:lang w:val="en-US"/>
        </w:rPr>
        <w:t>BBC</w:t>
      </w:r>
      <w:r>
        <w:rPr>
          <w:rFonts w:ascii="Times New Roman" w:hAnsi="Times New Roman"/>
          <w:sz w:val="24"/>
          <w:highlight w:val="none"/>
        </w:rPr>
        <w:t xml:space="preserve">, предоставляя читателям более широкий контекст новости. Фотографии выбираются так, чтобы дополнить этот контекст, зачастую предлагая уникальный визуальный </w:t>
      </w:r>
      <w:r>
        <w:rPr>
          <w:rFonts w:ascii="Times New Roman" w:hAnsi="Times New Roman"/>
          <w:sz w:val="24"/>
          <w:highlight w:val="none"/>
        </w:rPr>
        <w:t>контент, отличающийся эмоциональной глубиной</w:t>
      </w:r>
      <w:r>
        <w:rPr>
          <w:rFonts w:ascii="Times New Roman" w:hAnsi="Times New Roman"/>
          <w:sz w:val="24"/>
          <w:highlight w:val="none"/>
        </w:rPr>
        <w:t>, которая усиливает воздействие текста на читателя. Эти элементы вместе создают комплексное впечатление о теме и способствуют более глубокому погружению в материал.</w:t>
      </w:r>
      <w:r>
        <w:rPr>
          <w:rFonts w:ascii="Times New Roman" w:hAnsi="Times New Roman"/>
          <w:sz w:val="18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>Таких примеров много</w:t>
      </w:r>
      <w:r>
        <w:rPr>
          <w:rFonts w:ascii="Times New Roman" w:hAnsi="Times New Roman"/>
          <w:sz w:val="24"/>
          <w:szCs w:val="24"/>
          <w:highlight w:val="none"/>
        </w:rPr>
        <w:t>, например, «</w:t>
      </w:r>
      <w:r>
        <w:rPr>
          <w:rFonts w:ascii="Times New Roman" w:hAnsi="Times New Roman"/>
          <w:sz w:val="24"/>
          <w:szCs w:val="24"/>
          <w:highlight w:val="none"/>
        </w:rPr>
        <w:t>К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ак игра в "хорошего полицейского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–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плохого полицейского" завершила сделку с фондом ЕС в 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>Украине</w:t>
      </w:r>
      <w:r>
        <w:rPr>
          <w:rFonts w:ascii="Times New Roman" w:hAnsi="Times New Roman"/>
          <w:sz w:val="24"/>
          <w:szCs w:val="24"/>
          <w:highlight w:val="none"/>
        </w:rPr>
        <w:t>» [2], «Иран пытается избежать в</w:t>
      </w:r>
      <w:r>
        <w:rPr>
          <w:rFonts w:ascii="Times New Roman" w:hAnsi="Times New Roman"/>
          <w:sz w:val="24"/>
          <w:szCs w:val="24"/>
          <w:highlight w:val="none"/>
        </w:rPr>
        <w:t>ойны с С</w:t>
      </w:r>
      <w:r>
        <w:rPr>
          <w:rFonts w:ascii="Times New Roman" w:hAnsi="Times New Roman"/>
          <w:sz w:val="24"/>
          <w:szCs w:val="24"/>
          <w:highlight w:val="none"/>
        </w:rPr>
        <w:t>ША</w:t>
      </w:r>
      <w:r>
        <w:rPr>
          <w:rFonts w:ascii="Times New Roman" w:hAnsi="Times New Roman"/>
          <w:sz w:val="24"/>
          <w:szCs w:val="24"/>
          <w:highlight w:val="none"/>
        </w:rPr>
        <w:t xml:space="preserve"> после разжигания ближневосточных к</w:t>
      </w:r>
      <w:r>
        <w:rPr>
          <w:rFonts w:ascii="Times New Roman" w:hAnsi="Times New Roman"/>
          <w:sz w:val="24"/>
          <w:szCs w:val="24"/>
          <w:highlight w:val="none"/>
        </w:rPr>
        <w:t>онфликтов</w:t>
      </w:r>
      <w:r>
        <w:rPr>
          <w:rFonts w:ascii="Times New Roman" w:hAnsi="Times New Roman"/>
          <w:sz w:val="24"/>
          <w:szCs w:val="24"/>
          <w:highlight w:val="none"/>
        </w:rPr>
        <w:t xml:space="preserve">» </w:t>
      </w:r>
      <w:r>
        <w:rPr>
          <w:rFonts w:ascii="Times New Roman" w:hAnsi="Times New Roman"/>
          <w:sz w:val="24"/>
          <w:szCs w:val="24"/>
          <w:highlight w:val="none"/>
        </w:rPr>
        <w:t>[1].</w:t>
      </w:r>
    </w:p>
    <w:p w14:paraId="0000000E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</w:t>
      </w:r>
      <w:r>
        <w:rPr>
          <w:rFonts w:ascii="Times New Roman" w:hAnsi="Times New Roman"/>
          <w:sz w:val="24"/>
          <w:szCs w:val="24"/>
          <w:highlight w:val="none"/>
        </w:rPr>
        <w:t>российско</w:t>
      </w:r>
      <w:r>
        <w:rPr>
          <w:rFonts w:ascii="Times New Roman" w:hAnsi="Times New Roman"/>
          <w:sz w:val="24"/>
          <w:szCs w:val="24"/>
          <w:highlight w:val="none"/>
        </w:rPr>
        <w:t xml:space="preserve">м </w:t>
      </w:r>
      <w:r>
        <w:rPr>
          <w:rFonts w:ascii="Times New Roman" w:hAnsi="Times New Roman"/>
          <w:sz w:val="24"/>
          <w:szCs w:val="24"/>
          <w:highlight w:val="none"/>
        </w:rPr>
        <w:t>агентств</w:t>
      </w:r>
      <w:r>
        <w:rPr>
          <w:rFonts w:ascii="Times New Roman" w:hAnsi="Times New Roman"/>
          <w:sz w:val="24"/>
          <w:szCs w:val="24"/>
          <w:highlight w:val="none"/>
        </w:rPr>
        <w:t>е</w:t>
      </w:r>
      <w:r>
        <w:rPr>
          <w:rFonts w:ascii="Times New Roman" w:hAnsi="Times New Roman"/>
          <w:sz w:val="24"/>
          <w:szCs w:val="24"/>
          <w:highlight w:val="none"/>
        </w:rPr>
        <w:t xml:space="preserve"> новостей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>«</w:t>
      </w:r>
      <w:r>
        <w:rPr>
          <w:rFonts w:ascii="Times New Roman" w:hAnsi="Times New Roman"/>
          <w:sz w:val="24"/>
          <w:szCs w:val="24"/>
          <w:highlight w:val="none"/>
        </w:rPr>
        <w:t>Интерфакс</w:t>
      </w:r>
      <w:r>
        <w:rPr>
          <w:rFonts w:ascii="Times New Roman" w:hAnsi="Times New Roman"/>
          <w:sz w:val="24"/>
          <w:szCs w:val="24"/>
          <w:highlight w:val="none"/>
        </w:rPr>
        <w:t>»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>фотографии редко используются в тексте как визуальные помощники</w:t>
      </w:r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>зачастую они</w:t>
      </w:r>
      <w:r>
        <w:rPr>
          <w:rFonts w:ascii="Times New Roman" w:hAnsi="Times New Roman"/>
          <w:sz w:val="24"/>
          <w:szCs w:val="24"/>
          <w:highlight w:val="none"/>
        </w:rPr>
        <w:t xml:space="preserve"> не связаны с содержанием подаваемого материала. З</w:t>
      </w:r>
      <w:r>
        <w:rPr>
          <w:rFonts w:ascii="Times New Roman" w:hAnsi="Times New Roman"/>
          <w:sz w:val="24"/>
          <w:szCs w:val="24"/>
          <w:highlight w:val="none"/>
        </w:rPr>
        <w:t>а</w:t>
      </w:r>
      <w:r>
        <w:rPr>
          <w:rFonts w:ascii="Times New Roman" w:hAnsi="Times New Roman"/>
          <w:sz w:val="24"/>
          <w:szCs w:val="24"/>
          <w:highlight w:val="none"/>
        </w:rPr>
        <w:t xml:space="preserve">головки </w:t>
      </w:r>
      <w:r>
        <w:rPr>
          <w:rFonts w:ascii="Times New Roman" w:hAnsi="Times New Roman"/>
          <w:sz w:val="24"/>
          <w:szCs w:val="24"/>
          <w:highlight w:val="none"/>
        </w:rPr>
        <w:t xml:space="preserve">носят повествовательный, констатирующий факт характер, </w:t>
      </w:r>
      <w:r>
        <w:rPr>
          <w:rFonts w:ascii="Times New Roman" w:hAnsi="Times New Roman"/>
          <w:sz w:val="24"/>
          <w:szCs w:val="24"/>
          <w:highlight w:val="none"/>
        </w:rPr>
        <w:t>отражают важность и срочность новостей, особенно в отношении</w:t>
      </w:r>
      <w:r>
        <w:rPr>
          <w:rFonts w:ascii="Times New Roman" w:hAnsi="Times New Roman"/>
          <w:sz w:val="24"/>
          <w:szCs w:val="24"/>
          <w:highlight w:val="none"/>
        </w:rPr>
        <w:t xml:space="preserve"> внутренних дел России: «</w:t>
      </w:r>
      <w:r>
        <w:rPr>
          <w:rFonts w:ascii="Times New Roman" w:hAnsi="Times New Roman"/>
          <w:sz w:val="24"/>
          <w:szCs w:val="24"/>
          <w:highlight w:val="none"/>
        </w:rPr>
        <w:t>Спасатели сняли четверых детей с отколовшей</w:t>
      </w:r>
      <w:r>
        <w:rPr>
          <w:rFonts w:ascii="Times New Roman" w:hAnsi="Times New Roman"/>
          <w:sz w:val="24"/>
          <w:szCs w:val="24"/>
          <w:highlight w:val="none"/>
        </w:rPr>
        <w:t>ся льдины в Таганрогском заливе»</w:t>
      </w:r>
      <w:r>
        <w:rPr>
          <w:rFonts w:ascii="Times New Roman" w:hAnsi="Times New Roman"/>
          <w:sz w:val="24"/>
          <w:szCs w:val="24"/>
          <w:highlight w:val="none"/>
        </w:rPr>
        <w:t xml:space="preserve"> [5]. Этот пример не отражает всю серьезность и масштабность происшествия из-за отсутствия визуального восприятия аудитории.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00000F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</w:t>
      </w:r>
      <w:r>
        <w:rPr>
          <w:rFonts w:ascii="Times New Roman" w:hAnsi="Times New Roman"/>
          <w:sz w:val="24"/>
          <w:szCs w:val="24"/>
          <w:highlight w:val="none"/>
        </w:rPr>
        <w:t>материале</w:t>
      </w:r>
      <w:r>
        <w:rPr>
          <w:rFonts w:ascii="Times New Roman" w:hAnsi="Times New Roman"/>
          <w:sz w:val="24"/>
          <w:szCs w:val="24"/>
          <w:highlight w:val="none"/>
        </w:rPr>
        <w:t xml:space="preserve">, опубликованном в </w:t>
      </w:r>
      <w:r>
        <w:rPr>
          <w:rFonts w:ascii="Times New Roman" w:hAnsi="Times New Roman"/>
          <w:sz w:val="24"/>
          <w:szCs w:val="24"/>
          <w:highlight w:val="none"/>
        </w:rPr>
        <w:t>«</w:t>
      </w:r>
      <w:r>
        <w:rPr>
          <w:rFonts w:ascii="Times New Roman" w:hAnsi="Times New Roman"/>
          <w:sz w:val="24"/>
          <w:szCs w:val="24"/>
          <w:highlight w:val="none"/>
        </w:rPr>
        <w:t>Лента.ру</w:t>
      </w:r>
      <w:r>
        <w:rPr>
          <w:rFonts w:ascii="Times New Roman" w:hAnsi="Times New Roman"/>
          <w:sz w:val="24"/>
          <w:szCs w:val="24"/>
          <w:highlight w:val="none"/>
        </w:rPr>
        <w:t>»,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>«</w:t>
      </w:r>
      <w:r>
        <w:rPr>
          <w:rFonts w:ascii="Times New Roman" w:hAnsi="Times New Roman"/>
          <w:sz w:val="24"/>
          <w:szCs w:val="24"/>
          <w:highlight w:val="none"/>
        </w:rPr>
        <w:t>Мы не осознавали тяжесть положения. 35 лет назад СССР накрыл мощный экономический к</w:t>
      </w:r>
      <w:r>
        <w:rPr>
          <w:rFonts w:ascii="Times New Roman" w:hAnsi="Times New Roman"/>
          <w:sz w:val="24"/>
          <w:szCs w:val="24"/>
          <w:highlight w:val="none"/>
        </w:rPr>
        <w:t>ризис. Как его переживал народ?»</w:t>
      </w:r>
      <w:r>
        <w:rPr>
          <w:rFonts w:ascii="Times New Roman" w:hAnsi="Times New Roman"/>
          <w:sz w:val="24"/>
          <w:szCs w:val="24"/>
          <w:highlight w:val="none"/>
        </w:rPr>
        <w:t xml:space="preserve"> [3] именно фотография, </w:t>
      </w:r>
      <w:r>
        <w:rPr>
          <w:rFonts w:ascii="Times New Roman" w:hAnsi="Times New Roman"/>
          <w:sz w:val="24"/>
          <w:szCs w:val="24"/>
          <w:highlight w:val="none"/>
        </w:rPr>
        <w:t>на которой расположен</w:t>
      </w:r>
      <w:r>
        <w:rPr>
          <w:rFonts w:ascii="Times New Roman" w:hAnsi="Times New Roman"/>
          <w:sz w:val="24"/>
          <w:szCs w:val="24"/>
          <w:highlight w:val="none"/>
        </w:rPr>
        <w:t xml:space="preserve"> заголовок текста</w:t>
      </w:r>
      <w:r>
        <w:rPr>
          <w:rFonts w:ascii="Times New Roman" w:hAnsi="Times New Roman"/>
          <w:sz w:val="24"/>
          <w:szCs w:val="24"/>
          <w:highlight w:val="none"/>
        </w:rPr>
        <w:t>,</w:t>
      </w:r>
      <w:r>
        <w:rPr>
          <w:rFonts w:ascii="Times New Roman" w:hAnsi="Times New Roman"/>
          <w:sz w:val="24"/>
          <w:szCs w:val="24"/>
          <w:highlight w:val="none"/>
        </w:rPr>
        <w:t xml:space="preserve"> привлекает аудиторию. К каждому подзаголовку прикрепляются фоторепортажи тех времен, чтобы читатель мог прочувствовать суть передаваемой информации. Но в случае с </w:t>
      </w:r>
      <w:r>
        <w:rPr>
          <w:rFonts w:ascii="Times New Roman" w:hAnsi="Times New Roman"/>
          <w:sz w:val="24"/>
          <w:szCs w:val="24"/>
          <w:highlight w:val="none"/>
        </w:rPr>
        <w:t>«</w:t>
      </w:r>
      <w:r>
        <w:rPr>
          <w:rFonts w:ascii="Times New Roman" w:hAnsi="Times New Roman"/>
          <w:sz w:val="24"/>
          <w:szCs w:val="24"/>
          <w:highlight w:val="none"/>
        </w:rPr>
        <w:t>Интерфаксом</w:t>
      </w:r>
      <w:r>
        <w:rPr>
          <w:rFonts w:ascii="Times New Roman" w:hAnsi="Times New Roman"/>
          <w:sz w:val="24"/>
          <w:szCs w:val="24"/>
          <w:highlight w:val="none"/>
        </w:rPr>
        <w:t>»</w:t>
      </w:r>
      <w:r>
        <w:rPr>
          <w:rFonts w:ascii="Times New Roman" w:hAnsi="Times New Roman"/>
          <w:sz w:val="24"/>
          <w:szCs w:val="24"/>
          <w:highlight w:val="none"/>
        </w:rPr>
        <w:t xml:space="preserve"> не все новостные материалы подразумевают наличие визуального взаимодействия с аудиторией, что уменьшает их кликабельность.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0000010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На основе подобных материалов можно сделать вывод о том, что ключевые элементы заголовочного комплекса так или иначе взаимодействуют с фотографиями и их отсутствие уже не может так ярко и подробно познакомить аудиторию с происходящими событиями, новостями. Так как современное общество привыкло воспринимать любой </w:t>
      </w:r>
      <w:r>
        <w:rPr>
          <w:rFonts w:ascii="Times New Roman" w:hAnsi="Times New Roman"/>
          <w:sz w:val="24"/>
          <w:szCs w:val="24"/>
          <w:highlight w:val="none"/>
        </w:rPr>
        <w:t>медиа</w:t>
      </w:r>
      <w:r>
        <w:rPr>
          <w:rFonts w:ascii="Times New Roman" w:hAnsi="Times New Roman"/>
          <w:sz w:val="24"/>
          <w:szCs w:val="24"/>
          <w:highlight w:val="none"/>
        </w:rPr>
        <w:t>продукт</w:t>
      </w:r>
      <w:r>
        <w:rPr>
          <w:rFonts w:ascii="Times New Roman" w:hAnsi="Times New Roman"/>
          <w:sz w:val="24"/>
          <w:szCs w:val="24"/>
          <w:highlight w:val="none"/>
        </w:rPr>
        <w:t xml:space="preserve"> визуально. </w:t>
      </w:r>
      <w:r>
        <w:rPr>
          <w:rFonts w:ascii="Times New Roman" w:hAnsi="Times New Roman"/>
          <w:sz w:val="24"/>
          <w:highlight w:val="none"/>
        </w:rPr>
        <w:t>Фотография расширяет возможности потребления информации, делает её более гибкой. В повседневной практике этот жанр сохраняет свои позиции в рейтинге наиболее популярных жанров и является неотъемлемой частью системы массмедиа и соответственно, заголовочного комплекса.</w:t>
      </w:r>
      <w:r>
        <w:rPr>
          <w:rFonts w:ascii="Times New Roman" w:hAnsi="Times New Roman"/>
          <w:sz w:val="24"/>
        </w:rPr>
        <w:t xml:space="preserve"> </w:t>
      </w:r>
    </w:p>
    <w:p w14:paraId="00000011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highlight w:val="none"/>
        </w:rPr>
      </w:pPr>
    </w:p>
    <w:p w14:paraId="00000012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4"/>
          <w:highlight w:val="none"/>
        </w:rPr>
      </w:pPr>
      <w:r>
        <w:rPr>
          <w:rFonts w:ascii="Times New Roman" w:hAnsi="Times New Roman"/>
          <w:sz w:val="24"/>
          <w:highlight w:val="none"/>
        </w:rPr>
        <w:t>Литература</w:t>
      </w:r>
    </w:p>
    <w:p w14:paraId="00000013">
      <w:pPr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Иран Пытается избежать Войны с С</w:t>
      </w:r>
      <w:r>
        <w:rPr>
          <w:rFonts w:ascii="Times New Roman" w:hAnsi="Times New Roman"/>
          <w:sz w:val="24"/>
          <w:szCs w:val="24"/>
          <w:highlight w:val="none"/>
        </w:rPr>
        <w:t>ША</w:t>
      </w:r>
      <w:r>
        <w:rPr>
          <w:rFonts w:ascii="Times New Roman" w:hAnsi="Times New Roman"/>
          <w:sz w:val="24"/>
          <w:szCs w:val="24"/>
          <w:highlight w:val="none"/>
        </w:rPr>
        <w:t xml:space="preserve"> после Разжигания Ближневосточных Конфликтов //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The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New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York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Times</w:t>
      </w:r>
      <w:r>
        <w:rPr>
          <w:rFonts w:ascii="Times New Roman" w:hAnsi="Times New Roman"/>
          <w:sz w:val="24"/>
          <w:szCs w:val="24"/>
          <w:highlight w:val="none"/>
        </w:rPr>
        <w:t xml:space="preserve">. 02.02.2024 </w:t>
      </w:r>
      <w:r>
        <w:fldChar w:fldCharType="begin"/>
      </w:r>
      <w:r>
        <w:instrText xml:space="preserve">HYPERLINK "https://www.nytimes.com/2024/02/01/world/middleeast/iran-us-war.html"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highlight w:val="none"/>
        </w:rPr>
        <w:t>https://www.nytimes.com/2024/02/01/world/middleeast/iran-us-war.html</w:t>
      </w:r>
      <w:r>
        <w:fldChar w:fldCharType="end"/>
      </w:r>
      <w:r>
        <w:rPr>
          <w:rFonts w:ascii="Times New Roman" w:hAnsi="Times New Roman"/>
          <w:sz w:val="24"/>
          <w:szCs w:val="24"/>
          <w:highlight w:val="none"/>
        </w:rPr>
        <w:t xml:space="preserve"> (дата обращения: 02.02.2024).</w:t>
      </w:r>
    </w:p>
    <w:p w14:paraId="00000014">
      <w:pPr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>К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>ак игра в "хорошего полицейского -плохого полицейского" завершила сделку с фондом ЕС в Украине</w:t>
      </w:r>
      <w:r>
        <w:rPr>
          <w:rFonts w:ascii="Times New Roman" w:hAnsi="Times New Roman"/>
          <w:sz w:val="24"/>
          <w:szCs w:val="24"/>
          <w:highlight w:val="none"/>
        </w:rPr>
        <w:t xml:space="preserve"> //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The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New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York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Times</w:t>
      </w:r>
      <w:r>
        <w:rPr>
          <w:rFonts w:ascii="Times New Roman" w:hAnsi="Times New Roman"/>
          <w:sz w:val="24"/>
          <w:szCs w:val="24"/>
          <w:highlight w:val="none"/>
        </w:rPr>
        <w:t xml:space="preserve">. 02.02.2024 </w:t>
      </w:r>
      <w:r>
        <w:fldChar w:fldCharType="begin"/>
      </w:r>
      <w:r>
        <w:instrText xml:space="preserve">HYPERLINK "https://www.nytimes.com/2024/02/01/world/europe/eu-hungary-ukraine-fund.html"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highlight w:val="none"/>
        </w:rPr>
        <w:t>https://www.nytimes.com/2024/02/01/world/europe/eu-hungary-ukraine-fund.html</w:t>
      </w:r>
      <w:r>
        <w:fldChar w:fldCharType="end"/>
      </w:r>
      <w:r>
        <w:rPr>
          <w:rFonts w:ascii="Times New Roman" w:hAnsi="Times New Roman"/>
          <w:sz w:val="24"/>
          <w:szCs w:val="24"/>
          <w:highlight w:val="none"/>
        </w:rPr>
        <w:t xml:space="preserve"> (дата обращения: 02.02.2024).</w:t>
      </w:r>
    </w:p>
    <w:p w14:paraId="00000015">
      <w:pPr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Мы не осознавали тяжесть положения. 35 лет назад СССР накрыл мощный экономический кризис. Как его переживал народ? // Лента.ру. 01.02.2024 </w:t>
      </w:r>
      <w:r>
        <w:fldChar w:fldCharType="begin"/>
      </w:r>
      <w:r>
        <w:instrText xml:space="preserve">HYPERLINK "https://lenta.ru/articles/2024/02/01/ekonomika/" </w:instrText>
      </w:r>
      <w:r>
        <w:fldChar w:fldCharType="separate"/>
      </w:r>
      <w:r>
        <w:rPr>
          <w:rFonts w:ascii="Times New Roman" w:hAnsi="Times New Roman"/>
          <w:color w:val="2e74b4" w:themeColor="accent1" w:themeShade="bf"/>
          <w:sz w:val="24"/>
          <w:szCs w:val="24"/>
          <w:highlight w:val="none"/>
          <w:u w:val="single"/>
        </w:rPr>
        <w:t xml:space="preserve">Экономический кризис в СССР, 1989-1991: как выживал народ: Политика: Россия: </w:t>
      </w:r>
      <w:r>
        <w:rPr>
          <w:rFonts w:ascii="Times New Roman" w:hAnsi="Times New Roman"/>
          <w:color w:val="2e74b4" w:themeColor="accent1" w:themeShade="bf"/>
          <w:sz w:val="24"/>
          <w:szCs w:val="24"/>
          <w:highlight w:val="none"/>
          <w:u w:val="single"/>
          <w:lang w:val="en-US"/>
        </w:rPr>
        <w:t>Lenta</w:t>
      </w:r>
      <w:r>
        <w:rPr>
          <w:rFonts w:ascii="Times New Roman" w:hAnsi="Times New Roman"/>
          <w:color w:val="2e74b4" w:themeColor="accent1" w:themeShade="bf"/>
          <w:sz w:val="24"/>
          <w:szCs w:val="24"/>
          <w:highlight w:val="none"/>
          <w:u w:val="single"/>
        </w:rPr>
        <w:t>.</w:t>
      </w:r>
      <w:r>
        <w:rPr>
          <w:rFonts w:ascii="Times New Roman" w:hAnsi="Times New Roman"/>
          <w:color w:val="2e74b4" w:themeColor="accent1" w:themeShade="bf"/>
          <w:sz w:val="24"/>
          <w:szCs w:val="24"/>
          <w:highlight w:val="none"/>
          <w:u w:val="single"/>
          <w:lang w:val="en-US"/>
        </w:rPr>
        <w:t>ru</w:t>
      </w:r>
      <w:r>
        <w:fldChar w:fldCharType="end"/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>дата обращения: 01.02.2024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>).</w:t>
      </w:r>
    </w:p>
    <w:p w14:paraId="00000016">
      <w:pPr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none"/>
          <w:lang w:val="en-US"/>
        </w:rPr>
      </w:pPr>
      <w:r>
        <w:rPr>
          <w:rFonts w:ascii="Times New Roman" w:hAnsi="Times New Roman"/>
          <w:sz w:val="24"/>
          <w:szCs w:val="24"/>
          <w:highlight w:val="none"/>
        </w:rPr>
        <w:t>Пожар в Найроби: По меньшей мере 29 человек пострадали в результате взрыва на газовом заводе в Кении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 // </w:t>
      </w:r>
      <w:r>
        <w:rPr>
          <w:rFonts w:ascii="Times New Roman" w:hAnsi="Times New Roman"/>
          <w:color w:val="000000"/>
          <w:sz w:val="24"/>
          <w:szCs w:val="24"/>
          <w:highlight w:val="none"/>
          <w:lang w:val="en-US"/>
        </w:rPr>
        <w:t>BBC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none"/>
          <w:lang w:val="en-US"/>
        </w:rPr>
        <w:t>news</w:t>
      </w:r>
      <w:r>
        <w:rPr>
          <w:rFonts w:ascii="Times New Roman" w:hAnsi="Times New Roman"/>
          <w:color w:val="000000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highlight w:val="none"/>
          <w:lang w:val="en-US"/>
        </w:rPr>
        <w:t>02.02.2024</w:t>
      </w:r>
      <w:r>
        <w:rPr>
          <w:rFonts w:ascii="Times New Roman" w:hAnsi="Times New Roman"/>
          <w:color w:val="bfbfbf"/>
          <w:sz w:val="24"/>
          <w:szCs w:val="24"/>
          <w:highlight w:val="none"/>
          <w:lang w:val="en-US"/>
        </w:rPr>
        <w:t xml:space="preserve"> </w:t>
      </w:r>
      <w:r>
        <w:fldChar w:fldCharType="begin"/>
      </w:r>
      <w:r>
        <w:instrText xml:space="preserve">HYPERLINK "https://www.bbc.com/news/world-africa-68176857" </w:instrText>
      </w:r>
      <w:r>
        <w:fldChar w:fldCharType="separate"/>
      </w:r>
      <w:r>
        <w:rPr>
          <w:rFonts w:ascii="Times New Roman" w:hAnsi="Times New Roman"/>
          <w:color w:val="2e74b4" w:themeColor="accent1" w:themeShade="bf"/>
          <w:sz w:val="24"/>
          <w:szCs w:val="24"/>
          <w:highlight w:val="none"/>
          <w:u w:val="single"/>
          <w:lang w:val="en-US"/>
        </w:rPr>
        <w:t>Nairobi fire: At least 29 injured in Kenya gas plant explosion - BBC News</w:t>
      </w:r>
      <w:r>
        <w:fldChar w:fldCharType="end"/>
      </w:r>
      <w:r>
        <w:rPr>
          <w:rFonts w:ascii="Times New Roman" w:hAnsi="Times New Roman"/>
          <w:color w:val="a6a6a6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(</w:t>
      </w:r>
      <w:r>
        <w:rPr>
          <w:rFonts w:ascii="Times New Roman" w:hAnsi="Times New Roman"/>
          <w:sz w:val="24"/>
          <w:szCs w:val="24"/>
          <w:highlight w:val="none"/>
        </w:rPr>
        <w:t>дата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>обращения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: 02.02.2024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>).</w:t>
      </w:r>
    </w:p>
    <w:p w14:paraId="00000017">
      <w:pPr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Спасатели сняли четверых детей с отколовшейся льдины в Таганрогском заливе // Интерфакс. 01.02.2024 </w:t>
      </w:r>
      <w:r>
        <w:fldChar w:fldCharType="begin"/>
      </w:r>
      <w:r>
        <w:instrText xml:space="preserve">HYPERLINK "https://www.interfax-russia.ru/south-and-north-caucasus/news/spasateli-snyali-chetveryh-detey-s-otkolovsheysya-ldiny-v-taganrogskom-zalive" </w:instrText>
      </w:r>
      <w:r>
        <w:fldChar w:fldCharType="separate"/>
      </w:r>
      <w:r>
        <w:rPr>
          <w:rStyle w:val="Hyperlink"/>
          <w:rFonts w:ascii="Times New Roman" w:hAnsi="Times New Roman"/>
          <w:sz w:val="24"/>
          <w:szCs w:val="24"/>
          <w:highlight w:val="none"/>
        </w:rPr>
        <w:t>https://www.interfax-russia.ru/south-and-north-caucasus/news/spasateli-snyali-chetveryh-detey-s-otkolovsheysya-ldiny-v-taganrogskom-zalive</w:t>
      </w:r>
      <w:r>
        <w:fldChar w:fldCharType="end"/>
      </w:r>
      <w:r>
        <w:rPr>
          <w:rFonts w:ascii="Times New Roman" w:hAnsi="Times New Roman"/>
          <w:sz w:val="24"/>
          <w:szCs w:val="24"/>
          <w:highlight w:val="none"/>
        </w:rPr>
        <w:t xml:space="preserve"> (дата обращения: 02.02.2024)</w:t>
      </w:r>
    </w:p>
    <w:p w14:paraId="00000018">
      <w:pPr>
        <w:numPr>
          <w:ilvl w:val="0"/>
          <w:numId w:val="8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none"/>
          <w:lang w:val="en-US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Э.А. Лазарева. Заголовочный комплекс текста - средство организации и оптимизации восприятия. Известия УрГУ. 2006. С. 158 // </w:t>
      </w:r>
      <w:r>
        <w:fldChar w:fldCharType="begin"/>
      </w:r>
      <w:r>
        <w:instrText xml:space="preserve">HYPERLINK "https://elar.urfu.ru/bitstream/10995/23880/1/iurp-2006-40-18.pdf" </w:instrText>
      </w:r>
      <w:r>
        <w:fldChar w:fldCharType="separate"/>
      </w:r>
      <w:r>
        <w:rPr>
          <w:rFonts w:ascii="Times New Roman" w:hAnsi="Times New Roman"/>
          <w:color w:val="2e74b4" w:themeColor="accent1" w:themeShade="bf"/>
          <w:sz w:val="24"/>
          <w:szCs w:val="24"/>
          <w:highlight w:val="none"/>
          <w:u w:val="single"/>
          <w:lang w:val="en-US"/>
        </w:rPr>
        <w:t>https://elar.urfu.ru/bitstream/10995/23880/1/iurp-2006-40-18.pdf</w:t>
      </w:r>
      <w:r>
        <w:fldChar w:fldCharType="end"/>
      </w:r>
    </w:p>
    <w:p w14:paraId="00000019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highlight w:val="none"/>
        </w:rPr>
      </w:pPr>
      <w:bookmarkEnd w:id="0"/>
    </w:p>
    <w:sectPr>
      <w:pgSz w:w="11906" w:h="16838"/>
      <w:pgMar w:top="1134" w:right="1361" w:bottom="1134" w:left="1361" w:header="720" w:footer="720" w:gutter="0"/>
      <w:cols w:space="720"/>
    </w:sectPr>
  </w:body>
</w:document>
</file>

<file path=word/commentsExtended.xml><?xml version="1.0" encoding="utf-8"?>
<w15:commentsEx xmlns:w15="http://schemas.microsoft.com/office/word/2012/wordml">
  <w15:commentEx w15:paraId="0000001A" w15:done="0"/>
  <w15:commentEx w15:paraId="0000001B" w15:done="0"/>
  <w15:commentEx w15:paraId="0000001C" w15:done="0"/>
  <w15:commentEx w15:paraId="0000001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1.%2."/>
      <w:lvlJc w:val="left"/>
      <w:pPr>
        <w:ind w:left="1440" w:hanging="360"/>
      </w:pPr>
    </w:lvl>
    <w:lvl w:ilvl="2" w:tentative="0">
      <w:start w:val="1"/>
      <w:numFmt w:val="decimal"/>
      <w:lvlText w:val="%1.%2.%3."/>
      <w:lvlJc w:val="left"/>
      <w:pPr>
        <w:ind w:left="2160" w:hanging="180"/>
      </w:pPr>
    </w:lvl>
    <w:lvl w:ilvl="3" w:tentative="0">
      <w:start w:val="1"/>
      <w:numFmt w:val="decimal"/>
      <w:lvlText w:val="%1.%2.%3.%4."/>
      <w:lvlJc w:val="left"/>
      <w:pPr>
        <w:ind w:left="2880" w:hanging="360"/>
      </w:pPr>
    </w:lvl>
    <w:lvl w:ilvl="4" w:tentative="0">
      <w:start w:val="1"/>
      <w:numFmt w:val="decimal"/>
      <w:lvlText w:val="%1.%2.%3.%4.%5."/>
      <w:lvlJc w:val="left"/>
      <w:pPr>
        <w:ind w:left="3600" w:hanging="360"/>
      </w:pPr>
    </w:lvl>
    <w:lvl w:ilvl="5" w:tentative="0">
      <w:start w:val="1"/>
      <w:numFmt w:val="decimal"/>
      <w:lvlText w:val="%1.%2.%3.%4.%5.%6."/>
      <w:lvlJc w:val="left"/>
      <w:pPr>
        <w:ind w:left="4320" w:hanging="180"/>
      </w:pPr>
    </w:lvl>
    <w:lvl w:ilvl="6" w:tentative="0">
      <w:start w:val="1"/>
      <w:numFmt w:val="decimal"/>
      <w:lvlText w:val="%1.%2.%3.%4.%5.%6.%7."/>
      <w:lvlJc w:val="left"/>
      <w:pPr>
        <w:ind w:left="5040" w:hanging="360"/>
      </w:pPr>
    </w:lvl>
    <w:lvl w:ilvl="7" w:tentative="0">
      <w:start w:val="1"/>
      <w:numFmt w:val="decimal"/>
      <w:lvlText w:val="%1.%2.%3.%4.%5.%6.%7.%8."/>
      <w:lvlJc w:val="left"/>
      <w:pPr>
        <w:ind w:left="5760" w:hanging="360"/>
      </w:pPr>
    </w:lvl>
    <w:lvl w:ilvl="8" w:tentative="0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720" w:hanging="354"/>
      </w:pPr>
    </w:lvl>
    <w:lvl w:ilvl="1" w:tentative="0">
      <w:start w:val="1"/>
      <w:numFmt w:val="decimal"/>
      <w:lvlText w:val="%2."/>
      <w:lvlJc w:val="left"/>
      <w:pPr>
        <w:ind w:left="1440" w:hanging="354"/>
      </w:pPr>
    </w:lvl>
    <w:lvl w:ilvl="2" w:tentative="0">
      <w:start w:val="1"/>
      <w:numFmt w:val="decimal"/>
      <w:lvlText w:val="%3."/>
      <w:lvlJc w:val="left"/>
      <w:pPr>
        <w:ind w:left="2160" w:hanging="354"/>
      </w:pPr>
    </w:lvl>
    <w:lvl w:ilvl="3" w:tentative="0">
      <w:start w:val="1"/>
      <w:numFmt w:val="decimal"/>
      <w:lvlText w:val="%4."/>
      <w:lvlJc w:val="left"/>
      <w:pPr>
        <w:ind w:left="2880" w:hanging="354"/>
      </w:pPr>
    </w:lvl>
    <w:lvl w:ilvl="4" w:tentative="0">
      <w:start w:val="1"/>
      <w:numFmt w:val="decimal"/>
      <w:lvlText w:val="%5."/>
      <w:lvlJc w:val="left"/>
      <w:pPr>
        <w:ind w:left="3600" w:hanging="354"/>
      </w:pPr>
    </w:lvl>
    <w:lvl w:ilvl="5" w:tentative="0">
      <w:start w:val="1"/>
      <w:numFmt w:val="decimal"/>
      <w:lvlText w:val="%6."/>
      <w:lvlJc w:val="left"/>
      <w:pPr>
        <w:ind w:left="4320" w:hanging="354"/>
      </w:pPr>
    </w:lvl>
    <w:lvl w:ilvl="6" w:tentative="0">
      <w:start w:val="1"/>
      <w:numFmt w:val="decimal"/>
      <w:lvlText w:val="%7."/>
      <w:lvlJc w:val="left"/>
      <w:pPr>
        <w:ind w:left="5040" w:hanging="354"/>
      </w:pPr>
    </w:lvl>
    <w:lvl w:ilvl="7" w:tentative="0">
      <w:start w:val="1"/>
      <w:numFmt w:val="decimal"/>
      <w:lvlText w:val="%8."/>
      <w:lvlJc w:val="left"/>
      <w:pPr>
        <w:ind w:left="5760" w:hanging="354"/>
      </w:pPr>
    </w:lvl>
    <w:lvl w:ilvl="8" w:tentative="0">
      <w:start w:val="1"/>
      <w:numFmt w:val="decimal"/>
      <w:lvlText w:val="%9."/>
      <w:lvlJc w:val="left"/>
      <w:pPr>
        <w:ind w:left="6480" w:hanging="354"/>
      </w:pPr>
    </w:lvl>
  </w:abstractNum>
  <w:abstractNum w:abstractNumId="4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1.%2."/>
      <w:lvlJc w:val="left"/>
      <w:pPr>
        <w:ind w:left="1440" w:hanging="360"/>
      </w:pPr>
    </w:lvl>
    <w:lvl w:ilvl="2" w:tentative="0">
      <w:start w:val="1"/>
      <w:numFmt w:val="decimal"/>
      <w:lvlText w:val="%1.%2.%3."/>
      <w:lvlJc w:val="left"/>
      <w:pPr>
        <w:ind w:left="2160" w:hanging="180"/>
      </w:pPr>
    </w:lvl>
    <w:lvl w:ilvl="3" w:tentative="0">
      <w:start w:val="1"/>
      <w:numFmt w:val="decimal"/>
      <w:lvlText w:val="%1.%2.%3.%4."/>
      <w:lvlJc w:val="left"/>
      <w:pPr>
        <w:ind w:left="2880" w:hanging="360"/>
      </w:pPr>
    </w:lvl>
    <w:lvl w:ilvl="4" w:tentative="0">
      <w:start w:val="1"/>
      <w:numFmt w:val="decimal"/>
      <w:lvlText w:val="%1.%2.%3.%4.%5."/>
      <w:lvlJc w:val="left"/>
      <w:pPr>
        <w:ind w:left="3600" w:hanging="360"/>
      </w:pPr>
    </w:lvl>
    <w:lvl w:ilvl="5" w:tentative="0">
      <w:start w:val="1"/>
      <w:numFmt w:val="decimal"/>
      <w:lvlText w:val="%1.%2.%3.%4.%5.%6."/>
      <w:lvlJc w:val="left"/>
      <w:pPr>
        <w:ind w:left="4320" w:hanging="180"/>
      </w:pPr>
    </w:lvl>
    <w:lvl w:ilvl="6" w:tentative="0">
      <w:start w:val="1"/>
      <w:numFmt w:val="decimal"/>
      <w:lvlText w:val="%1.%2.%3.%4.%5.%6.%7."/>
      <w:lvlJc w:val="left"/>
      <w:pPr>
        <w:ind w:left="5040" w:hanging="360"/>
      </w:pPr>
    </w:lvl>
    <w:lvl w:ilvl="7" w:tentative="0">
      <w:start w:val="1"/>
      <w:numFmt w:val="decimal"/>
      <w:lvlText w:val="%1.%2.%3.%4.%5.%6.%7.%8."/>
      <w:lvlJc w:val="left"/>
      <w:pPr>
        <w:ind w:left="5760" w:hanging="360"/>
      </w:pPr>
    </w:lvl>
    <w:lvl w:ilvl="8" w:tentative="0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>
    <w:multiLevelType w:val="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decimal"/>
      <w:lvlText w:val="%1.%2."/>
      <w:lvlJc w:val="left"/>
      <w:pPr>
        <w:ind w:left="1440" w:hanging="360"/>
      </w:pPr>
    </w:lvl>
    <w:lvl w:ilvl="2" w:tentative="0">
      <w:start w:val="1"/>
      <w:numFmt w:val="decimal"/>
      <w:lvlText w:val="%1.%2.%3."/>
      <w:lvlJc w:val="left"/>
      <w:pPr>
        <w:ind w:left="2160" w:hanging="180"/>
      </w:pPr>
    </w:lvl>
    <w:lvl w:ilvl="3" w:tentative="0">
      <w:start w:val="1"/>
      <w:numFmt w:val="decimal"/>
      <w:lvlText w:val="%1.%2.%3.%4."/>
      <w:lvlJc w:val="left"/>
      <w:pPr>
        <w:ind w:left="2880" w:hanging="360"/>
      </w:pPr>
    </w:lvl>
    <w:lvl w:ilvl="4" w:tentative="0">
      <w:start w:val="1"/>
      <w:numFmt w:val="decimal"/>
      <w:lvlText w:val="%1.%2.%3.%4.%5."/>
      <w:lvlJc w:val="left"/>
      <w:pPr>
        <w:ind w:left="3600" w:hanging="360"/>
      </w:pPr>
    </w:lvl>
    <w:lvl w:ilvl="5" w:tentative="0">
      <w:start w:val="1"/>
      <w:numFmt w:val="decimal"/>
      <w:lvlText w:val="%1.%2.%3.%4.%5.%6."/>
      <w:lvlJc w:val="left"/>
      <w:pPr>
        <w:ind w:left="4320" w:hanging="180"/>
      </w:pPr>
    </w:lvl>
    <w:lvl w:ilvl="6" w:tentative="0">
      <w:start w:val="1"/>
      <w:numFmt w:val="decimal"/>
      <w:lvlText w:val="%1.%2.%3.%4.%5.%6.%7."/>
      <w:lvlJc w:val="left"/>
      <w:pPr>
        <w:ind w:left="5040" w:hanging="360"/>
      </w:pPr>
    </w:lvl>
    <w:lvl w:ilvl="7" w:tentative="0">
      <w:start w:val="1"/>
      <w:numFmt w:val="decimal"/>
      <w:lvlText w:val="%1.%2.%3.%4.%5.%6.%7.%8."/>
      <w:lvlJc w:val="left"/>
      <w:pPr>
        <w:ind w:left="5760" w:hanging="360"/>
      </w:pPr>
    </w:lvl>
    <w:lvl w:ilvl="8" w:tentative="0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6">
    <w:multiLevelType w:val="hybridMultilevel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multilevel"/>
    <w:lvl w:ilvl="0" w:tentative="0">
      <w:start w:val="1"/>
      <w:numFmt w:val="decimal"/>
      <w:lvlText w:val="%1."/>
      <w:lvlJc w:val="left"/>
      <w:pPr>
        <w:ind w:left="284" w:hanging="284"/>
      </w:pPr>
    </w:lvl>
    <w:lvl w:ilvl="1" w:tentative="0">
      <w:start w:val="1"/>
      <w:numFmt w:val="decimal"/>
      <w:lvlText w:val="%1.%2."/>
      <w:lvlJc w:val="left"/>
      <w:pPr>
        <w:ind w:left="1440" w:hanging="360"/>
      </w:pPr>
    </w:lvl>
    <w:lvl w:ilvl="2" w:tentative="0">
      <w:start w:val="1"/>
      <w:numFmt w:val="decimal"/>
      <w:lvlText w:val="%1.%2.%3."/>
      <w:lvlJc w:val="left"/>
      <w:pPr>
        <w:ind w:left="2160" w:hanging="180"/>
      </w:pPr>
    </w:lvl>
    <w:lvl w:ilvl="3" w:tentative="0">
      <w:start w:val="1"/>
      <w:numFmt w:val="decimal"/>
      <w:lvlText w:val="%1.%2.%3.%4."/>
      <w:lvlJc w:val="left"/>
      <w:pPr>
        <w:ind w:left="2880" w:hanging="360"/>
      </w:pPr>
    </w:lvl>
    <w:lvl w:ilvl="4" w:tentative="0">
      <w:start w:val="1"/>
      <w:numFmt w:val="decimal"/>
      <w:lvlText w:val="%1.%2.%3.%4.%5."/>
      <w:lvlJc w:val="left"/>
      <w:pPr>
        <w:ind w:left="3600" w:hanging="360"/>
      </w:pPr>
    </w:lvl>
    <w:lvl w:ilvl="5" w:tentative="0">
      <w:start w:val="1"/>
      <w:numFmt w:val="decimal"/>
      <w:lvlText w:val="%1.%2.%3.%4.%5.%6."/>
      <w:lvlJc w:val="left"/>
      <w:pPr>
        <w:ind w:left="4320" w:hanging="180"/>
      </w:pPr>
    </w:lvl>
    <w:lvl w:ilvl="6" w:tentative="0">
      <w:start w:val="1"/>
      <w:numFmt w:val="decimal"/>
      <w:lvlText w:val="%1.%2.%3.%4.%5.%6.%7."/>
      <w:lvlJc w:val="left"/>
      <w:pPr>
        <w:ind w:left="5040" w:hanging="360"/>
      </w:pPr>
    </w:lvl>
    <w:lvl w:ilvl="7" w:tentative="0">
      <w:start w:val="1"/>
      <w:numFmt w:val="decimal"/>
      <w:lvlText w:val="%1.%2.%3.%4.%5.%6.%7.%8."/>
      <w:lvlJc w:val="left"/>
      <w:pPr>
        <w:ind w:left="5760" w:hanging="360"/>
      </w:pPr>
    </w:lvl>
    <w:lvl w:ilvl="8" w:tentative="0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60"/>
    <w:rsid w:val="00094A53"/>
    <w:rsid w:val="000A6B76"/>
    <w:rsid w:val="000C65D0"/>
    <w:rsid w:val="00113473"/>
    <w:rsid w:val="00143062"/>
    <w:rsid w:val="001433C3"/>
    <w:rsid w:val="00236DB2"/>
    <w:rsid w:val="00292409"/>
    <w:rsid w:val="004A2160"/>
    <w:rsid w:val="005157EB"/>
    <w:rsid w:val="00D57E0B"/>
    <w:rsid w:val="00EB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BDBEE-762E-41E1-841A-4A38F4A6EBED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Times New Roman" w:eastAsia="Times New Roman" w:hAnsi="Calibri"/>
        <w:sz w:val="22"/>
        <w:lang w:val="ru-RU" w:bidi="ar-SA" w:eastAsia="ru-RU"/>
      </w:rPr>
    </w:rPrDefault>
    <w:pPrDefault>
      <w:pPr>
        <w:spacing w:after="160" w:line="259" w:lineRule="auto"/>
      </w:pPr>
    </w:pPrDefault>
  </w:docDefaults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Заголовок2Знак">
    <w:name w:val="Заголовок 2 Знак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Заголовок3Знак">
    <w:name w:val="Заголовок 3 Знак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Заголовок4Знак">
    <w:name w:val="Заголовок 4 Знак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Заголовок5Знак">
    <w:name w:val="Заголовок 5 Знак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Заголовок6Знак">
    <w:name w:val="Заголовок 6 Знак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НазваниеЗнак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НазваниеЗнак">
    <w:name w:val="Название Знак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Footer">
    <w:name w:val="Footer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99"/>
    <w:qFormat w:val="on"/>
    <w:pPr>
      <w:ind w:left="720"/>
      <w:contextualSpacing w:val="on"/>
    </w:pPr>
  </w:style>
  <w:style w:type="paragraph" w:styleId="Annotationtext">
    <w:name w:val="Annotation text"/>
    <w:basedOn w:val="Normal"/>
    <w:link w:val="ТекстпримечанияЗнак"/>
    <w:uiPriority w:val="99"/>
    <w:semiHidden w:val="on"/>
    <w:pPr>
      <w:spacing w:line="240" w:lineRule="auto"/>
    </w:pPr>
    <w:rPr>
      <w:sz w:val="20"/>
    </w:rPr>
  </w:style>
  <w:style w:type="paragraph" w:styleId="BalloonText">
    <w:name w:val="Balloon Text"/>
    <w:basedOn w:val="Normal"/>
    <w:link w:val="ТекствыноскиЗнак"/>
    <w:uiPriority w:val="99"/>
    <w:semiHidden w:val="on"/>
    <w:pPr>
      <w:spacing w:after="0" w:line="240" w:lineRule="auto"/>
    </w:pPr>
    <w:rPr>
      <w:rFonts w:ascii="Segoe UI" w:hAnsi="Segoe UI"/>
      <w:sz w:val="18"/>
    </w:rPr>
  </w:style>
  <w:style w:type="character" w:styleId="Linenumber">
    <w:name w:val="Line number"/>
    <w:basedOn w:val="DefaultParagraphFont"/>
    <w:uiPriority w:val="99"/>
    <w:semiHidden w:val="on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Annotationreference">
    <w:name w:val="Annotation reference"/>
    <w:basedOn w:val="DefaultParagraphFont"/>
    <w:uiPriority w:val="99"/>
    <w:semiHidden w:val="on"/>
    <w:rPr>
      <w:sz w:val="16"/>
    </w:rPr>
  </w:style>
  <w:style w:type="character" w:customStyle="1" w:styleId="ТекстпримечанияЗнак">
    <w:name w:val="Текст примечания Знак"/>
    <w:basedOn w:val="DefaultParagraphFont"/>
    <w:link w:val="Annotationtext"/>
    <w:uiPriority w:val="99"/>
    <w:semiHidden w:val="on"/>
    <w:rPr>
      <w:sz w:val="20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hAnsi="Segoe UI"/>
      <w:sz w:val="18"/>
    </w:rPr>
  </w:style>
  <w:style w:type="table" w:styleId="TableSimple1">
    <w:name w:val="Table Simple 1"/>
    <w:basedOn w:val="NormalTable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nnotationsubject">
    <w:name w:val="Annotation subject"/>
    <w:basedOn w:val="Annotationtext"/>
    <w:next w:val="Annotationtext"/>
    <w:link w:val="ТемапримечанияЗнак"/>
    <w:uiPriority w:val="99"/>
    <w:semiHidden w:val="on"/>
    <w:unhideWhenUsed w:val="on"/>
    <w:rPr>
      <w:b/>
      <w:bCs/>
    </w:rPr>
  </w:style>
  <w:style w:type="character" w:customStyle="1" w:styleId="ТемапримечанияЗнак">
    <w:name w:val="Тема примечания Знак"/>
    <w:basedOn w:val="ТекстпримечанияЗнак"/>
    <w:link w:val="Annotationsubject"/>
    <w:uiPriority w:val="99"/>
    <w:semiHidden w:val="on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4" Type="http://schemas.openxmlformats.org/officeDocument/2006/relationships/fontTable" Target="fontTable.xml"/><Relationship Id="rId16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murukova@gmail.com" TargetMode="External"/><Relationship Id="rId7" Type="http://schemas.microsoft.com/office/2011/relationships/commentsExtended" Target="commentsExtended.xml"/><Relationship Id="rId8" Type="http://schemas.openxmlformats.org/officeDocument/2006/relationships/hyperlink" Target="https://www.nytimes.com/2024/02/01/world/middleeast/iran-us-war.html" TargetMode="External"/><Relationship Id="rId9" Type="http://schemas.openxmlformats.org/officeDocument/2006/relationships/hyperlink" Target="https://www.nytimes.com/2024/02/01/world/europe/eu-hungary-ukraine-fund.html" TargetMode="External"/><Relationship Id="rId10" Type="http://schemas.openxmlformats.org/officeDocument/2006/relationships/hyperlink" Target="https://lenta.ru/articles/2024/02/01/ekonomika/" TargetMode="External"/><Relationship Id="rId11" Type="http://schemas.openxmlformats.org/officeDocument/2006/relationships/hyperlink" Target="https://www.bbc.com/news/world-africa-68176857" TargetMode="External"/><Relationship Id="rId12" Type="http://schemas.openxmlformats.org/officeDocument/2006/relationships/hyperlink" Target="https://www.interfax-russia.ru/south-and-north-caucasus/news/spasateli-snyali-chetveryh-detey-s-otkolovsheysya-ldiny-v-taganrogskom-zalive" TargetMode="External"/><Relationship Id="rId13" Type="http://schemas.openxmlformats.org/officeDocument/2006/relationships/hyperlink" Target="https://elar.urfu.ru/bitstream/10995/23880/1/iurp-2006-40-18.pdf" TargetMode="External"/><Relationship Id="rId15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АлинаМурукова</cp:lastModifiedBy>
</cp:coreProperties>
</file>