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2539" w:rsidRDefault="00000000" w:rsidP="00E03E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Влияние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коллабораций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модных домов на развитие брендов</w:t>
      </w:r>
    </w:p>
    <w:p w14:paraId="02377E5C" w14:textId="312A8322" w:rsidR="00E03E28" w:rsidRPr="00E03E28" w:rsidRDefault="00E03E28" w:rsidP="00E03E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</w:pPr>
      <w:r w:rsidRPr="00E03E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Кукушкина К. К.</w:t>
      </w:r>
    </w:p>
    <w:p w14:paraId="00000002" w14:textId="4C0582F9" w:rsidR="000E2539" w:rsidRPr="00E03E28" w:rsidRDefault="00000000" w:rsidP="00E03E28">
      <w:pPr>
        <w:spacing w:before="12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 w:rsidR="00E03E2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1 курс бакалавриата</w:t>
      </w:r>
    </w:p>
    <w:p w14:paraId="00000003" w14:textId="0A7E7A67" w:rsidR="000E2539" w:rsidRDefault="00000000" w:rsidP="00E03E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Московский государственный университет имени М.В.</w:t>
      </w:r>
      <w:r w:rsidR="00E03E28">
        <w:rPr>
          <w:rFonts w:ascii="Times New Roman" w:eastAsia="Times New Roman" w:hAnsi="Times New Roman" w:cs="Times New Roman"/>
          <w:i/>
          <w:color w:val="35353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Ломоносова, </w:t>
      </w:r>
    </w:p>
    <w:p w14:paraId="00000004" w14:textId="77777777" w:rsidR="000E2539" w:rsidRDefault="00000000" w:rsidP="00E03E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53535"/>
          <w:sz w:val="24"/>
          <w:szCs w:val="24"/>
        </w:rPr>
        <w:t>факультет журналистики, Москва, Россия</w:t>
      </w:r>
    </w:p>
    <w:p w14:paraId="00000005" w14:textId="3682651C" w:rsidR="000E2539" w:rsidRPr="00C15919" w:rsidRDefault="00E03E28" w:rsidP="00E03E28">
      <w:pPr>
        <w:spacing w:before="12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E</w:t>
      </w:r>
      <w:r w:rsidRPr="00C1591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fr-CA"/>
        </w:rPr>
        <w:t>mail </w:t>
      </w:r>
      <w:r w:rsidRPr="00C1591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proofErr w:type="spellStart"/>
      <w:r w:rsidRPr="00E03E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ksenia</w:t>
      </w:r>
      <w:proofErr w:type="spellEnd"/>
      <w:r w:rsidRPr="00C1591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Pr="00E03E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kirillovna</w:t>
      </w:r>
      <w:proofErr w:type="spellEnd"/>
      <w:r w:rsidRPr="00C1591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E03E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k</w:t>
      </w:r>
      <w:r w:rsidRPr="00C1591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@</w:t>
      </w:r>
      <w:proofErr w:type="spellStart"/>
      <w:r w:rsidRPr="00E03E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yandex</w:t>
      </w:r>
      <w:proofErr w:type="spellEnd"/>
      <w:r w:rsidRPr="00C1591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E03E28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ru</w:t>
      </w:r>
    </w:p>
    <w:p w14:paraId="00000006" w14:textId="77777777" w:rsidR="000E2539" w:rsidRPr="00C15919" w:rsidRDefault="000E2539">
      <w:pPr>
        <w:spacing w:before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000009" w14:textId="11E45385" w:rsidR="000E25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каждым годом деятелям модной индустрии приходится все труднее из-за невозможности создать что-то революционно новое. В поиске новы</w:t>
      </w:r>
      <w:r w:rsidR="00C1591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способов привлечения покупателей, компании </w:t>
      </w:r>
      <w:r w:rsidR="00863A4C">
        <w:rPr>
          <w:rFonts w:ascii="Times New Roman" w:eastAsia="Times New Roman" w:hAnsi="Times New Roman" w:cs="Times New Roman"/>
          <w:sz w:val="24"/>
          <w:szCs w:val="24"/>
          <w:lang w:val="ru-RU"/>
        </w:rPr>
        <w:t>отдают предпочтение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A4C">
        <w:rPr>
          <w:rFonts w:ascii="Times New Roman" w:eastAsia="Times New Roman" w:hAnsi="Times New Roman" w:cs="Times New Roman"/>
          <w:sz w:val="24"/>
          <w:szCs w:val="24"/>
          <w:lang w:val="ru-RU"/>
        </w:rPr>
        <w:t>коллаборациям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Такое сотрудничество </w:t>
      </w:r>
      <w:r w:rsidR="00863A4C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взаимовыгодно</w:t>
      </w:r>
      <w:r w:rsidR="00863A4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A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двух и более брендов, медийных личностей, бизнесов или компаний со схожими ценностями и интересами. Чаще всего под коллаборацией понимают сотрудничество бренд</w:t>
      </w:r>
      <w:proofErr w:type="spellStart"/>
      <w:r w:rsidR="00863A4C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люкс с масс-маркетом и</w:t>
      </w:r>
      <w:r w:rsidR="00863A4C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спортивны</w:t>
      </w:r>
      <w:r w:rsidR="00863A4C">
        <w:rPr>
          <w:rFonts w:ascii="Times New Roman" w:eastAsia="Times New Roman" w:hAnsi="Times New Roman" w:cs="Times New Roman"/>
          <w:sz w:val="24"/>
          <w:szCs w:val="24"/>
          <w:lang w:val="ru-RU"/>
        </w:rPr>
        <w:t>м сегментом</w:t>
      </w:r>
      <w:r>
        <w:rPr>
          <w:rFonts w:ascii="Times New Roman" w:eastAsia="Times New Roman" w:hAnsi="Times New Roman" w:cs="Times New Roman"/>
          <w:sz w:val="24"/>
          <w:szCs w:val="24"/>
        </w:rPr>
        <w:t>. Такой вид объединения предоставляет брендам уникальную возможность не только расширять свою аудиторию, увеличивать масштабы продукции, но и укреплять свои позиции на рынке, повышать узнаваемость и увеличивать прибыль</w:t>
      </w:r>
      <w:r w:rsidR="00E03E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[2]</w:t>
      </w:r>
      <w:r w:rsidR="00E03E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B" w14:textId="77777777" w:rsidR="000E2539" w:rsidRDefault="000E25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4C4AAB62" w:rsidR="000E2539" w:rsidRPr="00DD30B2" w:rsidRDefault="00863A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феноменом коллаборации связывают понятие «массовой роскоши» (от англ.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luxury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которое говорит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появлени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нового среднего класса,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которого покупательская способность индивидуумов не определяется их социальным статусом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главных отличий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данного социального 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уменьшенный жизненный цикл модных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трендов.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Аудитория постоянно требует новых образов и смыслов, что невозможно обеспечить на уровне люкс-сегмента ввиду более дорогого и медленного цикла производства, что препятствует развитию брендов. В данном контексте наиболее удачной стратегией для бренда является именно коллаборация, в рамках </w:t>
      </w:r>
      <w:r w:rsidR="00DD3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которой трансакционные и прочие издержки переходят на масс-маркет, который может обеспечить необходимые объёмы производства, а также позволяет расширить целевую аудиторию </w:t>
      </w:r>
      <w:r>
        <w:rPr>
          <w:rFonts w:ascii="Times New Roman" w:eastAsia="Times New Roman" w:hAnsi="Times New Roman" w:cs="Times New Roman"/>
          <w:sz w:val="24"/>
          <w:szCs w:val="24"/>
        </w:rPr>
        <w:t>[1, 2]</w:t>
      </w:r>
      <w:r w:rsidR="00DD30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E" w14:textId="77777777" w:rsidR="000E2539" w:rsidRDefault="000E25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2187C7B5" w:rsidR="000E25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Примером удачных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коллабораций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партнерство на протяжении двух десятилетий шведского бренда и гиганта быстрой моды H&amp;M с самыми известными дизайнерами премиального сегмента. Причина успеха кроется в том, что компания создала условия, при которых люксовую одежду стало возможным приобрести по ценам масс-маркета [3]</w:t>
      </w:r>
      <w:r w:rsidR="00DD30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Например, в 2009 году работа</w:t>
      </w:r>
      <w:r w:rsidR="00DD30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бренда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Jimmy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стала первой коллаборацией с дизайнером аксессуаров. Партнерство дало покупателям возможность приобрести культовые туфли дизайнера Тамары Меллон по доступной цене. В 2015 году для показа совместной коллекции с H&amp;M дизайнер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Оливье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пригласил Джиджи Хадид,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Кендалл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Дженнер, моделей Victoria Secret и группу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Backstreet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Boys, тем самым спровоцировав у аудитории желание носить ту же одежду, что и их кумиры [4]</w:t>
      </w:r>
      <w:r w:rsidR="00DD30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6C7E703" w14:textId="77777777" w:rsidR="00DD30B2" w:rsidRPr="00DD30B2" w:rsidRDefault="00DD30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2" w14:textId="40C03201" w:rsidR="000E2539" w:rsidRDefault="00DD30B2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 этом мы также выделяем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примеры неудачных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коллабораций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Так, к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оллаборация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брендом украшений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Tiffany не вызвала восторженных отзывов в сети, а многие ценители уличной моды назвали коллаборацию одной из самых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val="ru-RU"/>
        </w:rPr>
        <w:t>провальных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в </w:t>
      </w:r>
      <w:r w:rsidR="00C15919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val="fr-CA"/>
        </w:rPr>
        <w:t>2023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году. Еще один проект с кроссовками Nike, к которому сам бренд отношения не имел, решил сделать рэпер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Lil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Nas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X, главный мотив — сатанинская эстетика в кроссовках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lastRenderedPageBreak/>
        <w:t>Nike Air Max 97. Самое сильное негодование вызвала настоящая кровь в подушках воздуха на пятке модели.</w:t>
      </w:r>
    </w:p>
    <w:p w14:paraId="30C7D6B1" w14:textId="77777777" w:rsidR="00DD30B2" w:rsidRDefault="00DD30B2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</w:p>
    <w:p w14:paraId="00000013" w14:textId="04CE61BE" w:rsidR="000E2539" w:rsidRDefault="00000000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Таким образом, на этих примерах можно увидеть несколько факторов эффективности коллаборации: понимание того, как постоянная аудитория брендов отнесется к сотрудничеству; известность и репутация люксового бренда, дизайнера или медийной персоны; правильная организация </w:t>
      </w:r>
      <w:r w:rsidR="00DD30B2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lang w:val="ru-RU"/>
        </w:rPr>
        <w:t>коммуникационной стратегии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. </w:t>
      </w:r>
    </w:p>
    <w:p w14:paraId="00000014" w14:textId="77777777" w:rsidR="000E2539" w:rsidRDefault="000E25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5C6B6CEB" w:rsidR="000E2539" w:rsidRDefault="00DD30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Влияние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коллабораций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развитие модного бренда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она позволяет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предстать перед покупателем в новом свете, ломая устоявшиеся представления о бренде. При этом масс-маркет не конкурирует, а дополняет люксовый бренд, делая его доступным для широкой аудитории. Обычные люди со средним достатком получают возможность приобщиться к «высокой моде» и тренд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не потратив на это целое состояние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более обеспеченная аудитория открывает для себя новые модели любимых брендов.  </w:t>
      </w:r>
    </w:p>
    <w:p w14:paraId="00000016" w14:textId="77777777" w:rsidR="000E2539" w:rsidRDefault="000E253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E2539" w:rsidRDefault="00000000">
      <w:pPr>
        <w:spacing w:before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18" w14:textId="77777777" w:rsidR="000E2539" w:rsidRDefault="000E2539">
      <w:pPr>
        <w:spacing w:before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0E2539" w:rsidRPr="00E03E28" w:rsidRDefault="0000000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Майкл</w:t>
      </w:r>
      <w:r w:rsidRPr="00E03E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E03E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Сильверстайн</w:t>
      </w:r>
      <w:proofErr w:type="spellEnd"/>
      <w:r w:rsidRPr="00E03E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Нил</w:t>
      </w:r>
      <w:r w:rsidRPr="00E03E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Фиск</w:t>
      </w:r>
      <w:r w:rsidRPr="00E03E28">
        <w:rPr>
          <w:rFonts w:ascii="Times New Roman" w:eastAsia="Times New Roman" w:hAnsi="Times New Roman" w:cs="Times New Roman"/>
          <w:color w:val="282828"/>
          <w:sz w:val="24"/>
          <w:szCs w:val="24"/>
          <w:lang w:val="en-US"/>
        </w:rPr>
        <w:t xml:space="preserve"> Luxury for the Masses </w:t>
      </w:r>
      <w:r w:rsidRPr="00E03E28">
        <w:rPr>
          <w:rFonts w:ascii="Times New Roman" w:eastAsia="Times New Roman" w:hAnsi="Times New Roman" w:cs="Times New Roman"/>
          <w:sz w:val="24"/>
          <w:szCs w:val="24"/>
          <w:lang w:val="en-US"/>
        </w:rPr>
        <w:t>// Harvard Business Review. (</w:t>
      </w:r>
      <w:hyperlink r:id="rId6">
        <w:r w:rsidRPr="00E03E2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https://hbr.org/2003/04/luxury-for-the-masses</w:t>
        </w:r>
      </w:hyperlink>
      <w:r w:rsidRPr="00E03E28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0000001A" w14:textId="77777777" w:rsidR="000E253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 «КОЛЛАБОРАЦИИ МОДНЫХ БРЕНДОВ КАК ФОРМА СТРАТЕГИЧЕСКИХ АЛЬЯНСОВ В МОДНОЙ ИНДУСТРИИ» // (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https://cyberleninka.ru/article/n/kollaboratsii-modnyh-brendov-kak-forma-strategicheskih-alyansov-v-modnoy-industrii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B" w14:textId="77777777" w:rsidR="000E253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 «ПЕРСПЕКТИВЫ РАЗВИТИЯ КОБРЕНДИНГОВЫХ ТЕХНОЛОГИЙ В ИНДУСТРИИ МОДЫ» // (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https://cyberleninka.ru/article/n/perspektivy-razvitiya-kobrendingovyh-tehnologiy-v-industrii-mody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C" w14:textId="77777777" w:rsidR="000E2539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302E28"/>
          <w:sz w:val="24"/>
          <w:szCs w:val="24"/>
          <w:highlight w:val="white"/>
        </w:rPr>
        <w:t xml:space="preserve">Статья «Блеск и нищета: Зачем люксовые бренды выпускают коллекции для масс-маркета» </w:t>
      </w:r>
      <w:r>
        <w:rPr>
          <w:rFonts w:ascii="Times New Roman" w:eastAsia="Times New Roman" w:hAnsi="Times New Roman" w:cs="Times New Roman"/>
          <w:sz w:val="24"/>
          <w:szCs w:val="24"/>
        </w:rPr>
        <w:t>// (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https://secretmag.ru/trends/tendencies/blesk-i-nisheta-zachem-lyuksovye-brendy-vypuskayut-kollekcii-dlya-mass-marketa.htm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D" w14:textId="77777777" w:rsidR="000E2539" w:rsidRDefault="000E2539"/>
    <w:sectPr w:rsidR="000E25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2441"/>
    <w:multiLevelType w:val="multilevel"/>
    <w:tmpl w:val="20E07174"/>
    <w:lvl w:ilvl="0">
      <w:start w:val="1"/>
      <w:numFmt w:val="decimal"/>
      <w:lvlText w:val="%1."/>
      <w:lvlJc w:val="left"/>
      <w:pPr>
        <w:ind w:left="1825" w:hanging="360"/>
      </w:pPr>
    </w:lvl>
    <w:lvl w:ilvl="1">
      <w:start w:val="1"/>
      <w:numFmt w:val="lowerLetter"/>
      <w:lvlText w:val="%2."/>
      <w:lvlJc w:val="left"/>
      <w:pPr>
        <w:ind w:left="2545" w:hanging="360"/>
      </w:pPr>
    </w:lvl>
    <w:lvl w:ilvl="2">
      <w:start w:val="1"/>
      <w:numFmt w:val="lowerRoman"/>
      <w:lvlText w:val="%3."/>
      <w:lvlJc w:val="right"/>
      <w:pPr>
        <w:ind w:left="3265" w:hanging="180"/>
      </w:pPr>
    </w:lvl>
    <w:lvl w:ilvl="3">
      <w:start w:val="1"/>
      <w:numFmt w:val="decimal"/>
      <w:lvlText w:val="%4."/>
      <w:lvlJc w:val="left"/>
      <w:pPr>
        <w:ind w:left="3985" w:hanging="360"/>
      </w:pPr>
    </w:lvl>
    <w:lvl w:ilvl="4">
      <w:start w:val="1"/>
      <w:numFmt w:val="lowerLetter"/>
      <w:lvlText w:val="%5."/>
      <w:lvlJc w:val="left"/>
      <w:pPr>
        <w:ind w:left="4705" w:hanging="360"/>
      </w:pPr>
    </w:lvl>
    <w:lvl w:ilvl="5">
      <w:start w:val="1"/>
      <w:numFmt w:val="lowerRoman"/>
      <w:lvlText w:val="%6."/>
      <w:lvlJc w:val="right"/>
      <w:pPr>
        <w:ind w:left="5425" w:hanging="180"/>
      </w:pPr>
    </w:lvl>
    <w:lvl w:ilvl="6">
      <w:start w:val="1"/>
      <w:numFmt w:val="decimal"/>
      <w:lvlText w:val="%7."/>
      <w:lvlJc w:val="left"/>
      <w:pPr>
        <w:ind w:left="6145" w:hanging="360"/>
      </w:pPr>
    </w:lvl>
    <w:lvl w:ilvl="7">
      <w:start w:val="1"/>
      <w:numFmt w:val="lowerLetter"/>
      <w:lvlText w:val="%8."/>
      <w:lvlJc w:val="left"/>
      <w:pPr>
        <w:ind w:left="6865" w:hanging="360"/>
      </w:pPr>
    </w:lvl>
    <w:lvl w:ilvl="8">
      <w:start w:val="1"/>
      <w:numFmt w:val="lowerRoman"/>
      <w:lvlText w:val="%9."/>
      <w:lvlJc w:val="right"/>
      <w:pPr>
        <w:ind w:left="7585" w:hanging="180"/>
      </w:pPr>
    </w:lvl>
  </w:abstractNum>
  <w:num w:numId="1" w16cid:durableId="124984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39"/>
    <w:rsid w:val="000E2539"/>
    <w:rsid w:val="00863A4C"/>
    <w:rsid w:val="00C15919"/>
    <w:rsid w:val="00DD30B2"/>
    <w:rsid w:val="00E0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87BA3"/>
  <w15:docId w15:val="{E49E3ABB-0D57-254F-B3A9-297EBC51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erspektivy-razvitiya-kobrendingovyh-tehnologiy-v-industrii-mody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kollaboratsii-modnyh-brendov-kak-forma-strategicheskih-alyansov-v-modnoy-industr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br.org/2003/04/luxury-for-the-mass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cretmag.ru/trends/tendencies/blesk-i-nisheta-zachem-lyuksovye-brendy-vypuskayut-kollekcii-dlya-mass-market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nsm1C/z795HgHfM9F1Q2/3Fn+w==">CgMxLjA4AHIhMXAyUWtPNm9YNDlYZmZCVHB4Yk1xdUZCMnRab0tPQkF4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4424</Characters>
  <Application>Microsoft Office Word</Application>
  <DocSecurity>0</DocSecurity>
  <Lines>96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Аполлинария Солдатова</cp:lastModifiedBy>
  <cp:revision>3</cp:revision>
  <dcterms:created xsi:type="dcterms:W3CDTF">2024-02-26T11:33:00Z</dcterms:created>
  <dcterms:modified xsi:type="dcterms:W3CDTF">2024-02-27T13:31:00Z</dcterms:modified>
</cp:coreProperties>
</file>