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35" w:rsidRPr="00E15A35" w:rsidRDefault="00E15A35" w:rsidP="00E15A3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стремительно изменяющейся геополитической ситуации в мире, проблема производства качественного информационного продукта и его массовой интеграции в медиапространство государства или его отдельного региона приобретает все большее значение для каждой из стран. В эпоху “столкновения цивилизаций” одно и то же политическое явление может быть интерпретировано и оценено искаженно в информационной политике различных, а тем более, враждебных друг другу государств. Способность генерировать, обрабатывать и эффективно испол</w:t>
      </w:r>
      <w:r w:rsidR="00F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ьзовать информацию является неот</w:t>
      </w:r>
      <w:r w:rsidR="00F703A2"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ъемлемым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 конкурентной преемственности государства. </w:t>
      </w:r>
    </w:p>
    <w:p w:rsidR="00E15A35" w:rsidRPr="00E15A35" w:rsidRDefault="00E15A35" w:rsidP="00F703A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редства массовой информации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основным каналом передачи информационного продукта</w:t>
      </w:r>
      <w:proofErr w:type="gramStart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производить идеологическое воздействие на сознание людей .</w:t>
      </w:r>
      <w:r w:rsidR="00F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поэтому, государство, приоритезируя сохранение единства информационного пространства и осуществления контроля над ним, направляет особое внимание на деятельность</w:t>
      </w:r>
      <w:r w:rsidR="00F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Обладание </w:t>
      </w:r>
      <w:r w:rsidR="00F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массовой информации 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властью влияния на строй мысли человека  заставляет органы  государственной власти принимать огромные усилия для контроля информационной повестки. Федеральные органы государственной власти Российской Федерации заинтересованы использовать государственные средства массовой информации с целью распространения актуальной информации, охватывающей все слои населения. Сегодня государственные СМИ имеют множество источников финансирования, однако в основном поступление средств происходит именно из дифференцированных</w:t>
      </w:r>
      <w:proofErr w:type="gramStart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финансирование, коммерческая реклама,  партнерские отношения с другими средствами массовой информации, гранты и субсидии негосударственных организаций и фондов. При этом огромная доля рынка СМИ  в Российской Федерации получает прямое государственное финансирование</w:t>
      </w:r>
      <w:r w:rsidR="00F703A2"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делящееся на два вида:</w:t>
      </w:r>
    </w:p>
    <w:p w:rsidR="00E15A35" w:rsidRPr="00E15A35" w:rsidRDefault="00E15A35" w:rsidP="00E15A35">
      <w:pPr>
        <w:numPr>
          <w:ilvl w:val="0"/>
          <w:numId w:val="2"/>
        </w:numPr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субсидирование</w:t>
      </w:r>
      <w:r w:rsidR="00565D95"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предусматривающее покрытие процесса производства контента, его развитие и реклама, затраты на социальные проекты, покрытие сигнала. </w:t>
      </w:r>
    </w:p>
    <w:p w:rsidR="00E15A35" w:rsidRPr="00E15A35" w:rsidRDefault="00E15A35" w:rsidP="00E15A35">
      <w:pPr>
        <w:numPr>
          <w:ilvl w:val="0"/>
          <w:numId w:val="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Субсидирование из федерального бю</w:t>
      </w:r>
      <w:r w:rsidR="00565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джета, покрывающе</w:t>
      </w:r>
      <w:bookmarkStart w:id="0" w:name="_GoBack"/>
      <w:bookmarkEnd w:id="0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лишь часть затрат. Основным объектом финансирования данного вида является стоимость распространения сигнала в городах с населением менее 100 тысяч человек. </w:t>
      </w:r>
    </w:p>
    <w:p w:rsidR="00E15A35" w:rsidRPr="00E15A35" w:rsidRDefault="00E15A35" w:rsidP="00E15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35" w:rsidRPr="00E15A35" w:rsidRDefault="00E15A35" w:rsidP="00E15A3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вопрос финансирования государственных средств массовой информации на примере  цикла авторских научно-познавательных программ «Картина мира с Михаилом Ковальчуком», освещающего важные темы в области</w:t>
      </w:r>
      <w:proofErr w:type="gramStart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научно-технического развития России, инновационной деятельности в медицине и образовании, международных отношений и дипломатии, развития сельского хозяйства и многого другого. Гости Михаила Ковальчука, признанные ученые, общественные деятели, деятели искусства и культуры, исследователи. Данная программа телеканала “Россия-культура”, получает полное субсидиарное финансирование за счет федерального бюджета. Выполняя функцию популяризации науки и поддержки престижа деятельности ученых и инженеров России, она оказывает влияние на восприятие общественностью достижений государства в области науки, медицины и военно-технического развития. На данном конкретном примере мы можем непосредственно отследить модель взаимодействия власти и СМИ. Субсидии, являясь источником финансового обеспечения затрат организации, дают возможность получателю средств осуществить поставленные им цели : создать определенный информационный продукт, разместить его на различных медиа площадках</w:t>
      </w:r>
      <w:proofErr w:type="gramStart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донести нужный посыл, идею до зрителя, при этом государство имеет возможность ставить рамки на содержание транслируемой программой информацией, с 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помощью данной научной познавательной телепрограммы закреплять ценностные установки в массовом сознании, восхвалять научные труды отечественных ученых.</w:t>
      </w:r>
    </w:p>
    <w:p w:rsidR="00E15A35" w:rsidRPr="00E15A35" w:rsidRDefault="00F703A2" w:rsidP="00F703A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программ, также </w:t>
      </w:r>
      <w:r w:rsidR="00E15A35"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лучающий полное субсидирование, является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”Формула власти”, транслируемая</w:t>
      </w:r>
      <w:r w:rsidR="00E15A35"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общероссийском федеральном государственном телеканале “Россия-24” при содействии ТАСС, российских представительств за рубежом и пресс-служб глав государств. “Формула власти” - политическое ток-шоу, основная идея которого заключается в обсуждении текущих политических событий в России и за ее пределами,  в формат данной программы также входят интервью с первыми лицами государств и экспертами в области политики. “Формула власти” как инструмент средств массовой коммуникации, выполняет ряд функций,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A35"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как: создание площадки для обсуждения актуальных новостей в мировом пространстве политики, информирование аудитории о политической ситуации внутри Российской Федерации,  формирование имиджа политических лидеров, воздействие на массовую аудиторию. </w:t>
      </w:r>
    </w:p>
    <w:p w:rsidR="00E15A35" w:rsidRPr="00E15A35" w:rsidRDefault="00E15A35" w:rsidP="00F703A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примеры наглядно иллюстрирует идею о выгоде взаимодействия государства и средств массовой информации. Благодаря содействию государства электронные и печатные СМИ получают финансовую поддержку в виде оплаты услуг связи по производству телевизионных программ и радиопрограмм</w:t>
      </w:r>
      <w:proofErr w:type="gramStart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съемочной, звукозаписывающей и осветительной техники, аренды помещений и съемочных площадок, оплаты услуг индивидуальных предпринимателей, участвующих в производстве информационного продукта организации и </w:t>
      </w:r>
      <w:r w:rsidR="00F703A2"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 время как государство имеет доступ к непосредственному влиянию на общественное мнение.</w:t>
      </w:r>
      <w:r w:rsidR="00F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средств массовой информации, создание ими лояльного информационного пространства,  необходима государству в процессе достижения поставленных им целей, развития экономической, социальной</w:t>
      </w:r>
      <w:r w:rsidR="00F703A2"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культурной и политической сфер жизни общества.</w:t>
      </w:r>
    </w:p>
    <w:p w:rsidR="007E5881" w:rsidRPr="00E15A35" w:rsidRDefault="007E5881" w:rsidP="00E15A35">
      <w:pPr>
        <w:spacing w:line="240" w:lineRule="auto"/>
        <w:ind w:firstLine="709"/>
        <w:jc w:val="both"/>
        <w:rPr>
          <w:sz w:val="24"/>
        </w:rPr>
      </w:pPr>
    </w:p>
    <w:p w:rsidR="00E15A35" w:rsidRDefault="00E15A35" w:rsidP="00E15A3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5A35">
        <w:rPr>
          <w:rFonts w:ascii="Times New Roman" w:hAnsi="Times New Roman" w:cs="Times New Roman"/>
          <w:b/>
          <w:sz w:val="24"/>
        </w:rPr>
        <w:t>Источники и литература</w:t>
      </w:r>
    </w:p>
    <w:p w:rsidR="00F703A2" w:rsidRPr="00F703A2" w:rsidRDefault="00F703A2" w:rsidP="00565D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3A2">
        <w:rPr>
          <w:rFonts w:ascii="Times New Roman" w:hAnsi="Times New Roman" w:cs="Times New Roman"/>
          <w:sz w:val="24"/>
          <w:szCs w:val="24"/>
        </w:rPr>
        <w:t>1</w:t>
      </w:r>
      <w:r w:rsidRPr="00F703A2">
        <w:rPr>
          <w:rFonts w:ascii="Times New Roman" w:hAnsi="Times New Roman" w:cs="Times New Roman"/>
          <w:sz w:val="24"/>
          <w:szCs w:val="24"/>
        </w:rPr>
        <w:t>. Леонтьева, Л.С. Государственное управление информационными процессами // Казань, центр инновационных технологий, 2008. – с. 124.</w:t>
      </w:r>
    </w:p>
    <w:p w:rsidR="00F703A2" w:rsidRPr="00F703A2" w:rsidRDefault="00F703A2" w:rsidP="00565D95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703A2">
        <w:rPr>
          <w:rFonts w:ascii="Times New Roman" w:hAnsi="Times New Roman" w:cs="Times New Roman"/>
          <w:sz w:val="24"/>
          <w:szCs w:val="24"/>
        </w:rPr>
        <w:t>. Марков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3A2">
        <w:rPr>
          <w:rFonts w:ascii="Times New Roman" w:hAnsi="Times New Roman" w:cs="Times New Roman"/>
          <w:sz w:val="24"/>
          <w:szCs w:val="24"/>
        </w:rPr>
        <w:t xml:space="preserve">Взаимодействие органов государственной власти и средств массовой информации как фактор реализации информационной политики// Диссертация на соискание ученой степени кандидат политических наук – Москва, 2003 [электронный ресурс] // Режим доступа: </w:t>
      </w:r>
      <w:hyperlink r:id="rId8" w:anchor="ixzz3xxvO6hh8" w:history="1">
        <w:r w:rsidRPr="00F703A2">
          <w:rPr>
            <w:rStyle w:val="aa"/>
            <w:rFonts w:ascii="Times New Roman" w:hAnsi="Times New Roman" w:cs="Times New Roman"/>
            <w:sz w:val="24"/>
            <w:szCs w:val="24"/>
          </w:rPr>
          <w:t>URL:http://www.dissercat.com/content/vzaimodeistvie-organov-gosudarstvennoivlasti-i-sredstv-massovoi-informatsii-kak-faktor-real#ixzz3xxvO6hh8</w:t>
        </w:r>
      </w:hyperlink>
      <w:r w:rsidRPr="00F703A2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>ата обращения 11.02.2024</w:t>
      </w:r>
      <w:r w:rsidRPr="00F703A2">
        <w:rPr>
          <w:rFonts w:ascii="Times New Roman" w:hAnsi="Times New Roman" w:cs="Times New Roman"/>
          <w:sz w:val="24"/>
          <w:szCs w:val="24"/>
        </w:rPr>
        <w:t>).</w:t>
      </w:r>
    </w:p>
    <w:p w:rsidR="00E15A35" w:rsidRPr="00E15A35" w:rsidRDefault="00E15A35" w:rsidP="00E15A3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sectPr w:rsidR="00E15A35" w:rsidRPr="00E15A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EA" w:rsidRDefault="009B64EA" w:rsidP="00F703A2">
      <w:pPr>
        <w:spacing w:after="0" w:line="240" w:lineRule="auto"/>
      </w:pPr>
      <w:r>
        <w:separator/>
      </w:r>
    </w:p>
  </w:endnote>
  <w:endnote w:type="continuationSeparator" w:id="0">
    <w:p w:rsidR="009B64EA" w:rsidRDefault="009B64EA" w:rsidP="00F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706603"/>
      <w:docPartObj>
        <w:docPartGallery w:val="Page Numbers (Bottom of Page)"/>
        <w:docPartUnique/>
      </w:docPartObj>
    </w:sdtPr>
    <w:sdtContent>
      <w:p w:rsidR="00F703A2" w:rsidRDefault="00F703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D95">
          <w:rPr>
            <w:noProof/>
          </w:rPr>
          <w:t>1</w:t>
        </w:r>
        <w:r>
          <w:fldChar w:fldCharType="end"/>
        </w:r>
      </w:p>
    </w:sdtContent>
  </w:sdt>
  <w:p w:rsidR="00F703A2" w:rsidRDefault="00F703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EA" w:rsidRDefault="009B64EA" w:rsidP="00F703A2">
      <w:pPr>
        <w:spacing w:after="0" w:line="240" w:lineRule="auto"/>
      </w:pPr>
      <w:r>
        <w:separator/>
      </w:r>
    </w:p>
  </w:footnote>
  <w:footnote w:type="continuationSeparator" w:id="0">
    <w:p w:rsidR="009B64EA" w:rsidRDefault="009B64EA" w:rsidP="00F7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0360"/>
    <w:multiLevelType w:val="multilevel"/>
    <w:tmpl w:val="5C18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80A07"/>
    <w:multiLevelType w:val="multilevel"/>
    <w:tmpl w:val="A72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F6"/>
    <w:rsid w:val="001F31AD"/>
    <w:rsid w:val="00496969"/>
    <w:rsid w:val="00565D95"/>
    <w:rsid w:val="007E5881"/>
    <w:rsid w:val="009B64EA"/>
    <w:rsid w:val="00A440F6"/>
    <w:rsid w:val="00E15A35"/>
    <w:rsid w:val="00F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3A2"/>
  </w:style>
  <w:style w:type="paragraph" w:styleId="a6">
    <w:name w:val="footer"/>
    <w:basedOn w:val="a"/>
    <w:link w:val="a7"/>
    <w:uiPriority w:val="99"/>
    <w:unhideWhenUsed/>
    <w:rsid w:val="00F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3A2"/>
  </w:style>
  <w:style w:type="paragraph" w:styleId="a8">
    <w:name w:val="Body Text"/>
    <w:basedOn w:val="a"/>
    <w:link w:val="a9"/>
    <w:uiPriority w:val="1"/>
    <w:qFormat/>
    <w:rsid w:val="00F703A2"/>
    <w:pPr>
      <w:widowControl w:val="0"/>
      <w:autoSpaceDE w:val="0"/>
      <w:autoSpaceDN w:val="0"/>
      <w:spacing w:after="0" w:line="240" w:lineRule="auto"/>
      <w:ind w:left="100"/>
    </w:pPr>
    <w:rPr>
      <w:rFonts w:ascii="Verdana" w:eastAsia="Verdana" w:hAnsi="Verdana" w:cs="Verdana"/>
    </w:rPr>
  </w:style>
  <w:style w:type="character" w:customStyle="1" w:styleId="a9">
    <w:name w:val="Основной текст Знак"/>
    <w:basedOn w:val="a0"/>
    <w:link w:val="a8"/>
    <w:uiPriority w:val="1"/>
    <w:rsid w:val="00F703A2"/>
    <w:rPr>
      <w:rFonts w:ascii="Verdana" w:eastAsia="Verdana" w:hAnsi="Verdana" w:cs="Verdana"/>
    </w:rPr>
  </w:style>
  <w:style w:type="character" w:styleId="aa">
    <w:name w:val="Hyperlink"/>
    <w:basedOn w:val="a0"/>
    <w:uiPriority w:val="99"/>
    <w:unhideWhenUsed/>
    <w:rsid w:val="00F70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3A2"/>
  </w:style>
  <w:style w:type="paragraph" w:styleId="a6">
    <w:name w:val="footer"/>
    <w:basedOn w:val="a"/>
    <w:link w:val="a7"/>
    <w:uiPriority w:val="99"/>
    <w:unhideWhenUsed/>
    <w:rsid w:val="00F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3A2"/>
  </w:style>
  <w:style w:type="paragraph" w:styleId="a8">
    <w:name w:val="Body Text"/>
    <w:basedOn w:val="a"/>
    <w:link w:val="a9"/>
    <w:uiPriority w:val="1"/>
    <w:qFormat/>
    <w:rsid w:val="00F703A2"/>
    <w:pPr>
      <w:widowControl w:val="0"/>
      <w:autoSpaceDE w:val="0"/>
      <w:autoSpaceDN w:val="0"/>
      <w:spacing w:after="0" w:line="240" w:lineRule="auto"/>
      <w:ind w:left="100"/>
    </w:pPr>
    <w:rPr>
      <w:rFonts w:ascii="Verdana" w:eastAsia="Verdana" w:hAnsi="Verdana" w:cs="Verdana"/>
    </w:rPr>
  </w:style>
  <w:style w:type="character" w:customStyle="1" w:styleId="a9">
    <w:name w:val="Основной текст Знак"/>
    <w:basedOn w:val="a0"/>
    <w:link w:val="a8"/>
    <w:uiPriority w:val="1"/>
    <w:rsid w:val="00F703A2"/>
    <w:rPr>
      <w:rFonts w:ascii="Verdana" w:eastAsia="Verdana" w:hAnsi="Verdana" w:cs="Verdana"/>
    </w:rPr>
  </w:style>
  <w:style w:type="character" w:styleId="aa">
    <w:name w:val="Hyperlink"/>
    <w:basedOn w:val="a0"/>
    <w:uiPriority w:val="99"/>
    <w:unhideWhenUsed/>
    <w:rsid w:val="00F70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dissercat.com/content/vzaimodeistvie-organov-gosudarstvennoivlasti-i-sredstv-massovoi-informatsii-kak-faktor-re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2024-02-16T20:53:00Z</dcterms:created>
  <dcterms:modified xsi:type="dcterms:W3CDTF">2024-02-16T20:53:00Z</dcterms:modified>
</cp:coreProperties>
</file>