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5DB947" w14:textId="24FB0AF2" w:rsidR="0096097D" w:rsidRPr="005418EE" w:rsidRDefault="0096097D" w:rsidP="005418EE">
      <w:pPr>
        <w:pStyle w:val="a1"/>
        <w:spacing w:before="106" w:after="106"/>
        <w:jc w:val="center"/>
        <w:rPr>
          <w:rFonts w:ascii="Times New Roman" w:hAnsi="Times New Roman" w:cs="Times New Roman"/>
          <w:b/>
          <w:bCs/>
          <w:color w:val="1A1A1A"/>
        </w:rPr>
      </w:pPr>
      <w:r w:rsidRPr="005418EE">
        <w:rPr>
          <w:rFonts w:ascii="Times New Roman" w:hAnsi="Times New Roman" w:cs="Times New Roman"/>
          <w:b/>
          <w:bCs/>
          <w:color w:val="1A1A1A"/>
        </w:rPr>
        <w:t>Зимин Алексей Максимович</w:t>
      </w:r>
    </w:p>
    <w:p w14:paraId="168ADD50" w14:textId="541BE59E" w:rsidR="0096097D" w:rsidRDefault="0096097D" w:rsidP="005418EE">
      <w:pPr>
        <w:pStyle w:val="a1"/>
        <w:spacing w:before="106" w:after="106"/>
        <w:jc w:val="center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 xml:space="preserve">Студент факультета журналистики МГУ имени </w:t>
      </w:r>
      <w:proofErr w:type="gramStart"/>
      <w:r>
        <w:rPr>
          <w:rFonts w:ascii="Times New Roman" w:hAnsi="Times New Roman" w:cs="Times New Roman"/>
          <w:color w:val="1A1A1A"/>
        </w:rPr>
        <w:t>М.В.</w:t>
      </w:r>
      <w:proofErr w:type="gramEnd"/>
      <w:r>
        <w:rPr>
          <w:rFonts w:ascii="Times New Roman" w:hAnsi="Times New Roman" w:cs="Times New Roman"/>
          <w:color w:val="1A1A1A"/>
        </w:rPr>
        <w:t xml:space="preserve"> Ломоносова</w:t>
      </w:r>
    </w:p>
    <w:p w14:paraId="5F6878D3" w14:textId="77777777" w:rsidR="0096097D" w:rsidRPr="005418EE" w:rsidRDefault="0096097D" w:rsidP="005418EE">
      <w:pPr>
        <w:pStyle w:val="a1"/>
        <w:spacing w:before="106" w:after="106"/>
        <w:jc w:val="center"/>
        <w:rPr>
          <w:rFonts w:ascii="Times New Roman" w:hAnsi="Times New Roman" w:cs="Times New Roman"/>
          <w:b/>
          <w:bCs/>
          <w:color w:val="1A1A1A"/>
        </w:rPr>
      </w:pPr>
    </w:p>
    <w:p w14:paraId="2664DB8F" w14:textId="25221FE8" w:rsidR="0096097D" w:rsidRPr="005418EE" w:rsidRDefault="005418EE" w:rsidP="005418EE">
      <w:pPr>
        <w:pStyle w:val="a1"/>
        <w:spacing w:before="106" w:after="106"/>
        <w:jc w:val="center"/>
        <w:rPr>
          <w:rFonts w:ascii="Times New Roman" w:hAnsi="Times New Roman" w:cs="Times New Roman"/>
          <w:b/>
          <w:bCs/>
          <w:color w:val="1A1A1A"/>
        </w:rPr>
      </w:pPr>
      <w:r w:rsidRPr="005418EE">
        <w:rPr>
          <w:rFonts w:ascii="Times New Roman" w:hAnsi="Times New Roman" w:cs="Times New Roman"/>
          <w:b/>
          <w:bCs/>
          <w:color w:val="1A1A1A"/>
        </w:rPr>
        <w:t>Интерпретация романа В. В. Набокова "Приглашение на казнь" сквозь призму бестиарных кодов</w:t>
      </w:r>
    </w:p>
    <w:p w14:paraId="1B2702D7" w14:textId="77777777" w:rsidR="0096097D" w:rsidRDefault="0096097D">
      <w:pPr>
        <w:pStyle w:val="a1"/>
        <w:spacing w:before="106" w:after="106"/>
        <w:jc w:val="both"/>
        <w:rPr>
          <w:rFonts w:ascii="Times New Roman" w:hAnsi="Times New Roman" w:cs="Times New Roman"/>
          <w:color w:val="1A1A1A"/>
        </w:rPr>
      </w:pPr>
    </w:p>
    <w:p w14:paraId="7344FA97" w14:textId="7999C4FC" w:rsidR="00AF5F35" w:rsidRDefault="005418EE">
      <w:pPr>
        <w:pStyle w:val="a1"/>
        <w:spacing w:before="106" w:after="106"/>
        <w:jc w:val="both"/>
        <w:rPr>
          <w:rFonts w:ascii="Times New Roman" w:hAnsi="Times New Roman" w:cs="Times New Roman"/>
          <w:b/>
          <w:bCs/>
          <w:color w:val="1A1A1A"/>
        </w:rPr>
      </w:pPr>
      <w:r>
        <w:rPr>
          <w:rFonts w:ascii="Times New Roman" w:hAnsi="Times New Roman" w:cs="Times New Roman"/>
          <w:color w:val="1A1A1A"/>
        </w:rPr>
        <w:tab/>
        <w:t xml:space="preserve">Роману В. В. Набокова «Приглашение на казнь» посвящены сотни литературоведческих работ, однако система его </w:t>
      </w:r>
      <w:proofErr w:type="spellStart"/>
      <w:r>
        <w:rPr>
          <w:rFonts w:ascii="Times New Roman" w:hAnsi="Times New Roman" w:cs="Times New Roman"/>
          <w:color w:val="1A1A1A"/>
        </w:rPr>
        <w:t>бестиарных</w:t>
      </w:r>
      <w:proofErr w:type="spellEnd"/>
      <w:r>
        <w:rPr>
          <w:rFonts w:ascii="Times New Roman" w:hAnsi="Times New Roman" w:cs="Times New Roman"/>
          <w:color w:val="1A1A1A"/>
        </w:rPr>
        <w:t xml:space="preserve"> кодов до сих пор изучена мало (термин этот образован от лат. </w:t>
      </w:r>
      <w:proofErr w:type="spellStart"/>
      <w:r>
        <w:rPr>
          <w:rFonts w:ascii="Times New Roman" w:hAnsi="Times New Roman" w:cs="Times New Roman"/>
          <w:color w:val="1A1A1A"/>
        </w:rPr>
        <w:t>bestia</w:t>
      </w:r>
      <w:proofErr w:type="spellEnd"/>
      <w:r>
        <w:rPr>
          <w:rFonts w:ascii="Times New Roman" w:hAnsi="Times New Roman" w:cs="Times New Roman"/>
          <w:color w:val="1A1A1A"/>
        </w:rPr>
        <w:t xml:space="preserve"> — «зверь» [1]; под словом «бестиарий» мы вслед за </w:t>
      </w:r>
      <w:r>
        <w:rPr>
          <w:rFonts w:ascii="Times New Roman" w:hAnsi="Times New Roman" w:cs="Times New Roman"/>
          <w:color w:val="1A1A1A"/>
        </w:rPr>
        <w:t xml:space="preserve">создателями российской </w:t>
      </w:r>
      <w:proofErr w:type="spellStart"/>
      <w:r>
        <w:rPr>
          <w:rFonts w:ascii="Times New Roman" w:hAnsi="Times New Roman" w:cs="Times New Roman"/>
          <w:color w:val="1A1A1A"/>
        </w:rPr>
        <w:t>бестиарной</w:t>
      </w:r>
      <w:proofErr w:type="spellEnd"/>
      <w:r>
        <w:rPr>
          <w:rFonts w:ascii="Times New Roman" w:hAnsi="Times New Roman" w:cs="Times New Roman"/>
          <w:color w:val="1A1A1A"/>
        </w:rPr>
        <w:t xml:space="preserve"> школы А. Е. Маховым и О. Л. Довгий будем понимать всю фауну, которая упоминается в произведении, под словом «зверь» — каждого ее представителя</w:t>
      </w:r>
      <w:r w:rsidRPr="0096097D">
        <w:rPr>
          <w:rFonts w:ascii="Times New Roman" w:hAnsi="Times New Roman" w:cs="Times New Roman"/>
          <w:color w:val="1A1A1A"/>
        </w:rPr>
        <w:t xml:space="preserve">; </w:t>
      </w:r>
      <w:r>
        <w:rPr>
          <w:rFonts w:ascii="Times New Roman" w:hAnsi="Times New Roman" w:cs="Times New Roman"/>
          <w:color w:val="1A1A1A"/>
        </w:rPr>
        <w:t xml:space="preserve">подробнее см. </w:t>
      </w:r>
      <w:r w:rsidRPr="0096097D">
        <w:rPr>
          <w:rFonts w:ascii="Times New Roman" w:hAnsi="Times New Roman" w:cs="Times New Roman"/>
          <w:color w:val="1A1A1A"/>
        </w:rPr>
        <w:t>[</w:t>
      </w:r>
      <w:r>
        <w:rPr>
          <w:rFonts w:ascii="Times New Roman" w:hAnsi="Times New Roman" w:cs="Times New Roman"/>
          <w:color w:val="1A1A1A"/>
        </w:rPr>
        <w:t>2,4</w:t>
      </w:r>
      <w:r w:rsidRPr="0096097D">
        <w:rPr>
          <w:rFonts w:ascii="Times New Roman" w:hAnsi="Times New Roman" w:cs="Times New Roman"/>
          <w:color w:val="1A1A1A"/>
        </w:rPr>
        <w:t>]</w:t>
      </w:r>
      <w:r>
        <w:rPr>
          <w:rFonts w:ascii="Times New Roman" w:hAnsi="Times New Roman" w:cs="Times New Roman"/>
          <w:color w:val="1A1A1A"/>
        </w:rPr>
        <w:t>).</w:t>
      </w:r>
      <w:bookmarkStart w:id="0" w:name="docs-internal-guid-e7adf30a-7fff-e8c1-1e"/>
      <w:bookmarkEnd w:id="0"/>
      <w:r>
        <w:rPr>
          <w:rFonts w:ascii="Times New Roman" w:hAnsi="Times New Roman" w:cs="Times New Roman"/>
          <w:color w:val="1A1A1A"/>
        </w:rPr>
        <w:t xml:space="preserve">                                                  </w:t>
      </w:r>
      <w:r>
        <w:rPr>
          <w:rFonts w:ascii="Times New Roman" w:hAnsi="Times New Roman" w:cs="Times New Roman"/>
          <w:color w:val="1A1A1A"/>
        </w:rPr>
        <w:br/>
      </w:r>
      <w:r>
        <w:rPr>
          <w:rFonts w:ascii="Times New Roman" w:hAnsi="Times New Roman" w:cs="Times New Roman"/>
          <w:color w:val="1A1A1A"/>
        </w:rPr>
        <w:tab/>
      </w:r>
      <w:r>
        <w:rPr>
          <w:rFonts w:ascii="Times New Roman" w:hAnsi="Times New Roman" w:cs="Times New Roman"/>
          <w:color w:val="1A1A1A"/>
        </w:rPr>
        <w:t xml:space="preserve">Цель нашего исследования — провести апробацию метода интерпретации художественного произведения сквозь призму </w:t>
      </w:r>
      <w:proofErr w:type="spellStart"/>
      <w:r>
        <w:rPr>
          <w:rFonts w:ascii="Times New Roman" w:hAnsi="Times New Roman" w:cs="Times New Roman"/>
          <w:color w:val="1A1A1A"/>
        </w:rPr>
        <w:t>бестиарных</w:t>
      </w:r>
      <w:proofErr w:type="spellEnd"/>
      <w:r>
        <w:rPr>
          <w:rFonts w:ascii="Times New Roman" w:hAnsi="Times New Roman" w:cs="Times New Roman"/>
          <w:color w:val="1A1A1A"/>
        </w:rPr>
        <w:t xml:space="preserve"> кодов, одного из новаторских в отечественной филологии, на материале романа В. В. Набокова «Приглашение на казнь» и составить целостный бестиарий романа.                               </w:t>
      </w:r>
      <w:r>
        <w:rPr>
          <w:rFonts w:ascii="Times New Roman" w:hAnsi="Times New Roman" w:cs="Times New Roman"/>
          <w:color w:val="1A1A1A"/>
        </w:rPr>
        <w:br/>
      </w:r>
      <w:r>
        <w:rPr>
          <w:rFonts w:ascii="Times New Roman" w:hAnsi="Times New Roman" w:cs="Times New Roman"/>
          <w:color w:val="1A1A1A"/>
        </w:rPr>
        <w:tab/>
        <w:t xml:space="preserve">Метод </w:t>
      </w:r>
      <w:proofErr w:type="spellStart"/>
      <w:r>
        <w:rPr>
          <w:rFonts w:ascii="Times New Roman" w:hAnsi="Times New Roman" w:cs="Times New Roman"/>
          <w:color w:val="1A1A1A"/>
        </w:rPr>
        <w:t>бестиарной</w:t>
      </w:r>
      <w:proofErr w:type="spellEnd"/>
      <w:r>
        <w:rPr>
          <w:rFonts w:ascii="Times New Roman" w:hAnsi="Times New Roman" w:cs="Times New Roman"/>
          <w:color w:val="1A1A1A"/>
        </w:rPr>
        <w:t xml:space="preserve"> интерпретации является формой отстранения </w:t>
      </w:r>
      <w:r w:rsidRPr="0096097D">
        <w:rPr>
          <w:rFonts w:ascii="Times New Roman" w:hAnsi="Times New Roman" w:cs="Times New Roman"/>
          <w:color w:val="1A1A1A"/>
        </w:rPr>
        <w:t>[</w:t>
      </w:r>
      <w:r>
        <w:rPr>
          <w:rFonts w:ascii="Times New Roman" w:hAnsi="Times New Roman" w:cs="Times New Roman"/>
          <w:color w:val="1A1A1A"/>
        </w:rPr>
        <w:t>7</w:t>
      </w:r>
      <w:r w:rsidRPr="0096097D">
        <w:rPr>
          <w:rFonts w:ascii="Times New Roman" w:hAnsi="Times New Roman" w:cs="Times New Roman"/>
          <w:color w:val="1A1A1A"/>
        </w:rPr>
        <w:t xml:space="preserve">]. </w:t>
      </w:r>
      <w:r>
        <w:rPr>
          <w:rFonts w:ascii="Times New Roman" w:hAnsi="Times New Roman" w:cs="Times New Roman"/>
          <w:color w:val="1A1A1A"/>
        </w:rPr>
        <w:t>Анализ текста строится на двух ключевых оппозициях: 1)</w:t>
      </w:r>
      <w:r w:rsidRPr="0096097D"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re</w:t>
      </w:r>
      <w:proofErr w:type="spellEnd"/>
      <w:r>
        <w:rPr>
          <w:rFonts w:ascii="Times New Roman" w:hAnsi="Times New Roman" w:cs="Times New Roman"/>
          <w:color w:val="1A1A1A"/>
          <w:lang w:val="en-US"/>
        </w:rPr>
        <w:t>s</w:t>
      </w:r>
      <w:r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>/</w:t>
      </w:r>
      <w:r w:rsidRPr="0096097D"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lang w:val="en-US"/>
        </w:rPr>
        <w:t>verba</w:t>
      </w:r>
      <w:proofErr w:type="spellEnd"/>
      <w:r w:rsidRPr="0096097D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>— звери материальные и реальные / звери метафорические и словесные [4</w:t>
      </w:r>
      <w:r w:rsidRPr="0096097D">
        <w:rPr>
          <w:rFonts w:ascii="Times New Roman" w:hAnsi="Times New Roman" w:cs="Times New Roman"/>
          <w:color w:val="1A1A1A"/>
        </w:rPr>
        <w:t xml:space="preserve">]; </w:t>
      </w:r>
      <w:r>
        <w:rPr>
          <w:rFonts w:ascii="Times New Roman" w:hAnsi="Times New Roman" w:cs="Times New Roman"/>
          <w:color w:val="1A1A1A"/>
        </w:rPr>
        <w:t>2</w:t>
      </w:r>
      <w:r>
        <w:rPr>
          <w:rFonts w:ascii="Times New Roman" w:hAnsi="Times New Roman" w:cs="Times New Roman"/>
          <w:color w:val="1A1A1A"/>
        </w:rPr>
        <w:t>)</w:t>
      </w:r>
      <w:r w:rsidRPr="0096097D"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lang w:val="en-US"/>
        </w:rPr>
        <w:t>i</w:t>
      </w:r>
      <w:proofErr w:type="spellEnd"/>
      <w:r>
        <w:rPr>
          <w:rFonts w:ascii="Times New Roman" w:hAnsi="Times New Roman" w:cs="Times New Roman"/>
          <w:color w:val="1A1A1A"/>
        </w:rPr>
        <w:t>n</w:t>
      </w:r>
      <w:r w:rsidRPr="0096097D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  <w:lang w:val="en-US"/>
        </w:rPr>
        <w:t>bono</w:t>
      </w:r>
      <w:r w:rsidRPr="0096097D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/ </w:t>
      </w:r>
      <w:proofErr w:type="spellStart"/>
      <w:r>
        <w:rPr>
          <w:rFonts w:ascii="Times New Roman" w:hAnsi="Times New Roman" w:cs="Times New Roman"/>
          <w:color w:val="1A1A1A"/>
        </w:rPr>
        <w:t>in</w:t>
      </w:r>
      <w:proofErr w:type="spellEnd"/>
      <w:r>
        <w:rPr>
          <w:rFonts w:ascii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</w:rPr>
        <w:t>malo</w:t>
      </w:r>
      <w:proofErr w:type="spellEnd"/>
      <w:r>
        <w:rPr>
          <w:rFonts w:ascii="Times New Roman" w:hAnsi="Times New Roman" w:cs="Times New Roman"/>
          <w:color w:val="1A1A1A"/>
        </w:rPr>
        <w:t xml:space="preserve"> — в зависимости от того, какое свойство зверя взято за основу, он трактуется либо как обозначение Бога, либо как обозначение Дьявола [4]. </w:t>
      </w:r>
      <w:bookmarkStart w:id="1" w:name="docs-internal-guid-a8033efd-7fff-3d41-d0"/>
      <w:bookmarkEnd w:id="1"/>
      <w:r>
        <w:rPr>
          <w:rFonts w:ascii="Times New Roman" w:hAnsi="Times New Roman" w:cs="Times New Roman"/>
          <w:color w:val="1A1A1A"/>
        </w:rPr>
        <w:t xml:space="preserve">В ходе изучения </w:t>
      </w:r>
      <w:r>
        <w:rPr>
          <w:rFonts w:ascii="Times New Roman" w:hAnsi="Times New Roman" w:cs="Times New Roman"/>
          <w:color w:val="000000"/>
        </w:rPr>
        <w:t xml:space="preserve">всех зверей, упомянутых в тексте, нам предстоит определить, как в их зеркалах (это метафора, которую используют А. Е. Махов и О. Л. Довгий в своих работах) отражаются события и люди. Каждый персонаж, как правило, имеет по нескольку </w:t>
      </w:r>
      <w:proofErr w:type="spellStart"/>
      <w:r>
        <w:rPr>
          <w:rFonts w:ascii="Times New Roman" w:hAnsi="Times New Roman" w:cs="Times New Roman"/>
          <w:color w:val="000000"/>
        </w:rPr>
        <w:t>бестиарных</w:t>
      </w:r>
      <w:proofErr w:type="spellEnd"/>
      <w:r>
        <w:rPr>
          <w:rFonts w:ascii="Times New Roman" w:hAnsi="Times New Roman" w:cs="Times New Roman"/>
          <w:color w:val="000000"/>
        </w:rPr>
        <w:t xml:space="preserve"> зеркал. Из их пересечений, переплетений и столкновений и формируются смыслы произведения.</w:t>
      </w:r>
      <w:r>
        <w:rPr>
          <w:rFonts w:ascii="Times New Roman" w:hAnsi="Times New Roman" w:cs="Times New Roman"/>
          <w:color w:val="1A1A1A"/>
        </w:rPr>
        <w:t xml:space="preserve">                </w:t>
      </w:r>
      <w:r>
        <w:rPr>
          <w:rFonts w:ascii="Times New Roman" w:hAnsi="Times New Roman" w:cs="Times New Roman"/>
          <w:color w:val="1A1A1A"/>
        </w:rPr>
        <w:t xml:space="preserve">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Ключевая </w:t>
      </w:r>
      <w:proofErr w:type="spellStart"/>
      <w:r>
        <w:rPr>
          <w:rFonts w:ascii="Times New Roman" w:hAnsi="Times New Roman" w:cs="Times New Roman"/>
          <w:color w:val="000000"/>
        </w:rPr>
        <w:t>бестиарная</w:t>
      </w:r>
      <w:proofErr w:type="spellEnd"/>
      <w:r>
        <w:rPr>
          <w:rFonts w:ascii="Times New Roman" w:hAnsi="Times New Roman" w:cs="Times New Roman"/>
          <w:color w:val="000000"/>
        </w:rPr>
        <w:t xml:space="preserve"> метафора романа — бабочка </w:t>
      </w:r>
      <w:r>
        <w:rPr>
          <w:rFonts w:ascii="Times New Roman" w:hAnsi="Times New Roman" w:cs="Times New Roman"/>
          <w:color w:val="000000"/>
          <w:lang w:val="en-US"/>
        </w:rPr>
        <w:t>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bono</w:t>
      </w:r>
      <w:r>
        <w:rPr>
          <w:rFonts w:ascii="Times New Roman" w:hAnsi="Times New Roman" w:cs="Times New Roman"/>
          <w:color w:val="000000"/>
        </w:rPr>
        <w:t xml:space="preserve">, находящаяся на уровне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verba</w:t>
      </w:r>
      <w:proofErr w:type="spellEnd"/>
      <w:r>
        <w:rPr>
          <w:rFonts w:ascii="Times New Roman" w:hAnsi="Times New Roman" w:cs="Times New Roman"/>
          <w:color w:val="000000"/>
        </w:rPr>
        <w:t xml:space="preserve"> и символизирующая бессмертную душу, которой в финале предстоит освободиться из кокона плоти [3] точно так же, как главному герою </w:t>
      </w:r>
      <w:proofErr w:type="spellStart"/>
      <w:r>
        <w:rPr>
          <w:rFonts w:ascii="Times New Roman" w:hAnsi="Times New Roman" w:cs="Times New Roman"/>
          <w:color w:val="000000"/>
        </w:rPr>
        <w:t>Цинциннату</w:t>
      </w:r>
      <w:proofErr w:type="spellEnd"/>
      <w:r>
        <w:rPr>
          <w:rFonts w:ascii="Times New Roman" w:hAnsi="Times New Roman" w:cs="Times New Roman"/>
          <w:color w:val="000000"/>
        </w:rPr>
        <w:t xml:space="preserve"> Ц. предстоит вырваться из «ложной логики вещей» [5] абсурдного марионеточного мира, в котором он томится, перенести казнь и воскреснуть. Кроме того, встреча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 с реальной бабочкой </w:t>
      </w:r>
      <w:r w:rsidRPr="0096097D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lang w:val="en-US"/>
        </w:rPr>
        <w:t>res</w:t>
      </w:r>
      <w:r w:rsidRPr="0096097D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, принесенной Родионом в тюремную камеру, приближает его к преодолению страха смерти и прозрению.                      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Другое </w:t>
      </w:r>
      <w:proofErr w:type="spellStart"/>
      <w:r>
        <w:rPr>
          <w:rFonts w:ascii="Times New Roman" w:hAnsi="Times New Roman" w:cs="Times New Roman"/>
          <w:color w:val="000000"/>
        </w:rPr>
        <w:t>бестиарное</w:t>
      </w:r>
      <w:proofErr w:type="spellEnd"/>
      <w:r>
        <w:rPr>
          <w:rFonts w:ascii="Times New Roman" w:hAnsi="Times New Roman" w:cs="Times New Roman"/>
          <w:color w:val="000000"/>
        </w:rPr>
        <w:t xml:space="preserve"> зеркало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 связано с водной стихией. Этим герой, судя по всему, обязан своей матери Цецилии Ц., зачавшей его </w:t>
      </w:r>
      <w:r>
        <w:rPr>
          <w:rFonts w:ascii="Times New Roman" w:hAnsi="Times New Roman" w:cs="Times New Roman"/>
          <w:color w:val="000000"/>
        </w:rPr>
        <w:t>на Прудах</w:t>
      </w:r>
      <w:r>
        <w:rPr>
          <w:rFonts w:ascii="Times New Roman" w:hAnsi="Times New Roman" w:cs="Times New Roman"/>
          <w:color w:val="000000"/>
        </w:rPr>
        <w:t xml:space="preserve"> от такого же «непрозрачного» человека, каким стал он сам, и предстающей перед читателем то рыбачкой, то тюленем: например,</w:t>
      </w:r>
      <w:bookmarkStart w:id="2" w:name="docs-internal-guid-460064ec-7fff-777f-b4"/>
      <w:bookmarkEnd w:id="2"/>
      <w:r>
        <w:rPr>
          <w:rFonts w:ascii="Times New Roman" w:hAnsi="Times New Roman" w:cs="Times New Roman"/>
          <w:color w:val="000000"/>
        </w:rPr>
        <w:t xml:space="preserve"> опущенные поля шляпы придают ей «что-то </w:t>
      </w:r>
      <w:proofErr w:type="spellStart"/>
      <w:r>
        <w:rPr>
          <w:rFonts w:ascii="Times New Roman" w:hAnsi="Times New Roman" w:cs="Times New Roman"/>
          <w:color w:val="000000"/>
        </w:rPr>
        <w:t>штормово</w:t>
      </w:r>
      <w:proofErr w:type="spellEnd"/>
      <w:r>
        <w:rPr>
          <w:rFonts w:ascii="Times New Roman" w:hAnsi="Times New Roman" w:cs="Times New Roman"/>
          <w:color w:val="000000"/>
        </w:rPr>
        <w:t>-рыбачье» [5]. Однако во всех остальных случаях, будучи зеркалом врагов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, рыба тяготеет скорее к </w:t>
      </w:r>
      <w:r>
        <w:rPr>
          <w:rFonts w:ascii="Times New Roman" w:hAnsi="Times New Roman" w:cs="Times New Roman"/>
          <w:color w:val="000000"/>
          <w:lang w:val="en-US"/>
        </w:rPr>
        <w:t>in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malo</w:t>
      </w:r>
      <w:proofErr w:type="spellEnd"/>
      <w:r>
        <w:rPr>
          <w:rFonts w:ascii="Times New Roman" w:hAnsi="Times New Roman" w:cs="Times New Roman"/>
          <w:color w:val="000000"/>
        </w:rPr>
        <w:t xml:space="preserve">, чем к </w:t>
      </w:r>
      <w:r>
        <w:rPr>
          <w:rFonts w:ascii="Times New Roman" w:hAnsi="Times New Roman" w:cs="Times New Roman"/>
          <w:color w:val="000000"/>
          <w:lang w:val="en-US"/>
        </w:rPr>
        <w:t>in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bono</w:t>
      </w:r>
      <w:r>
        <w:rPr>
          <w:rFonts w:ascii="Times New Roman" w:hAnsi="Times New Roman" w:cs="Times New Roman"/>
          <w:color w:val="000000"/>
        </w:rPr>
        <w:t xml:space="preserve">. Так, палач мсье Пьер жалуется, что в тюрьме его потчуют тухлой рыбой; рыбу подают на вечере в честь казни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; сам Пьер изображен «извивающимся и шлепающимся, как толстая рыба в пыли» </w:t>
      </w:r>
      <w:r w:rsidRPr="0096097D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5</w:t>
      </w:r>
      <w:r w:rsidRPr="0096097D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 xml:space="preserve">, когда появляется из дыры в полу в камере главного героя. С помощью этих и других «рыбьих» образов и мотивов </w:t>
      </w:r>
      <w:proofErr w:type="gramStart"/>
      <w:r>
        <w:rPr>
          <w:rFonts w:ascii="Times New Roman" w:hAnsi="Times New Roman" w:cs="Times New Roman"/>
          <w:color w:val="000000"/>
        </w:rPr>
        <w:t xml:space="preserve">происходит  </w:t>
      </w:r>
      <w:proofErr w:type="spellStart"/>
      <w:r>
        <w:rPr>
          <w:rFonts w:ascii="Times New Roman" w:hAnsi="Times New Roman" w:cs="Times New Roman"/>
          <w:color w:val="000000"/>
        </w:rPr>
        <w:t>травестирование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известных библейских историй, которые как бы «переворачиваются».                                             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Паук, отсылающий нас и к «</w:t>
      </w:r>
      <w:proofErr w:type="spellStart"/>
      <w:r>
        <w:rPr>
          <w:rFonts w:ascii="Times New Roman" w:hAnsi="Times New Roman" w:cs="Times New Roman"/>
          <w:color w:val="000000"/>
        </w:rPr>
        <w:t>Шильонскому</w:t>
      </w:r>
      <w:proofErr w:type="spellEnd"/>
      <w:r>
        <w:rPr>
          <w:rFonts w:ascii="Times New Roman" w:hAnsi="Times New Roman" w:cs="Times New Roman"/>
          <w:color w:val="000000"/>
        </w:rPr>
        <w:t xml:space="preserve"> узнику» Дж. Байрона, и к «Паукам» Зинаиды Гиппиус, воплощает абсурдный и жестокий мир, жаждущий поглотить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. Недаром он является </w:t>
      </w:r>
      <w:proofErr w:type="spellStart"/>
      <w:r>
        <w:rPr>
          <w:rFonts w:ascii="Times New Roman" w:hAnsi="Times New Roman" w:cs="Times New Roman"/>
          <w:color w:val="000000"/>
        </w:rPr>
        <w:t>бестиарным</w:t>
      </w:r>
      <w:proofErr w:type="spellEnd"/>
      <w:r>
        <w:rPr>
          <w:rFonts w:ascii="Times New Roman" w:hAnsi="Times New Roman" w:cs="Times New Roman"/>
          <w:color w:val="000000"/>
        </w:rPr>
        <w:t xml:space="preserve"> зеркалом </w:t>
      </w:r>
      <w:proofErr w:type="spellStart"/>
      <w:r>
        <w:rPr>
          <w:rFonts w:ascii="Times New Roman" w:hAnsi="Times New Roman" w:cs="Times New Roman"/>
          <w:color w:val="000000"/>
        </w:rPr>
        <w:t>Марфиньки</w:t>
      </w:r>
      <w:proofErr w:type="spellEnd"/>
      <w:r>
        <w:rPr>
          <w:rFonts w:ascii="Times New Roman" w:hAnsi="Times New Roman" w:cs="Times New Roman"/>
          <w:color w:val="000000"/>
        </w:rPr>
        <w:t xml:space="preserve">, которая в сознании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 связана с черным барха</w:t>
      </w:r>
      <w:r>
        <w:rPr>
          <w:rFonts w:ascii="Times New Roman" w:hAnsi="Times New Roman" w:cs="Times New Roman"/>
          <w:color w:val="000000"/>
        </w:rPr>
        <w:t xml:space="preserve">том и животным началом и вполне может символически «пожрать» героя. В одном ряду с ними стоит топор, которым казнят </w:t>
      </w:r>
      <w:proofErr w:type="spellStart"/>
      <w:r>
        <w:rPr>
          <w:rFonts w:ascii="Times New Roman" w:hAnsi="Times New Roman" w:cs="Times New Roman"/>
          <w:color w:val="000000"/>
        </w:rPr>
        <w:t>Цинцинната</w:t>
      </w:r>
      <w:proofErr w:type="spellEnd"/>
      <w:r>
        <w:rPr>
          <w:rFonts w:ascii="Times New Roman" w:hAnsi="Times New Roman" w:cs="Times New Roman"/>
          <w:color w:val="000000"/>
        </w:rPr>
        <w:t xml:space="preserve">: топор лежит «на черном бархате» [5] в футляре Пьера. Но в конце романа паук оказывается искусственным. Это один из многих намеков на то, что все видимое </w:t>
      </w:r>
      <w:proofErr w:type="spellStart"/>
      <w:r>
        <w:rPr>
          <w:rFonts w:ascii="Times New Roman" w:hAnsi="Times New Roman" w:cs="Times New Roman"/>
          <w:color w:val="000000"/>
        </w:rPr>
        <w:t>Цинциннатом</w:t>
      </w:r>
      <w:proofErr w:type="spellEnd"/>
      <w:r>
        <w:rPr>
          <w:rFonts w:ascii="Times New Roman" w:hAnsi="Times New Roman" w:cs="Times New Roman"/>
          <w:color w:val="000000"/>
        </w:rPr>
        <w:t xml:space="preserve"> — ветхие декорации, весь мир — иллюзия.                             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lastRenderedPageBreak/>
        <w:tab/>
        <w:t xml:space="preserve">Обезьяна стала в европейской культуре символом греха, хитрости и коварства </w:t>
      </w:r>
      <w:r w:rsidRPr="0096097D">
        <w:rPr>
          <w:rFonts w:ascii="Times New Roman" w:hAnsi="Times New Roman" w:cs="Times New Roman"/>
          <w:color w:val="000000"/>
        </w:rPr>
        <w:t>[</w:t>
      </w:r>
      <w:r>
        <w:rPr>
          <w:rFonts w:ascii="Times New Roman" w:hAnsi="Times New Roman" w:cs="Times New Roman"/>
          <w:color w:val="000000"/>
        </w:rPr>
        <w:t>6</w:t>
      </w:r>
      <w:r w:rsidRPr="0096097D">
        <w:rPr>
          <w:rFonts w:ascii="Times New Roman" w:hAnsi="Times New Roman" w:cs="Times New Roman"/>
          <w:color w:val="000000"/>
        </w:rPr>
        <w:t>]</w:t>
      </w:r>
      <w:r>
        <w:rPr>
          <w:rFonts w:ascii="Times New Roman" w:hAnsi="Times New Roman" w:cs="Times New Roman"/>
          <w:color w:val="000000"/>
        </w:rPr>
        <w:t xml:space="preserve">, и, должно быть, поэтому Набоков выбирает ее в качестве </w:t>
      </w:r>
      <w:proofErr w:type="spellStart"/>
      <w:r>
        <w:rPr>
          <w:rFonts w:ascii="Times New Roman" w:hAnsi="Times New Roman" w:cs="Times New Roman"/>
          <w:color w:val="000000"/>
        </w:rPr>
        <w:t>бестиарного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зеркала, объединяющего </w:t>
      </w:r>
      <w:proofErr w:type="spellStart"/>
      <w:r>
        <w:rPr>
          <w:rFonts w:ascii="Times New Roman" w:hAnsi="Times New Roman" w:cs="Times New Roman"/>
          <w:color w:val="000000"/>
        </w:rPr>
        <w:t>Марфиньку</w:t>
      </w:r>
      <w:proofErr w:type="spellEnd"/>
      <w:r>
        <w:rPr>
          <w:rFonts w:ascii="Times New Roman" w:hAnsi="Times New Roman" w:cs="Times New Roman"/>
          <w:color w:val="000000"/>
        </w:rPr>
        <w:t xml:space="preserve"> и Эммочку: первая прячет «свои тонкокожие обезьяньи уши под прядями чудных женских волос» [5], вторая гримасничает и кривляется, как обезьяна. Эммочку </w:t>
      </w:r>
      <w:proofErr w:type="spellStart"/>
      <w:r>
        <w:rPr>
          <w:rFonts w:ascii="Times New Roman" w:hAnsi="Times New Roman" w:cs="Times New Roman"/>
          <w:color w:val="000000"/>
        </w:rPr>
        <w:t>Цинциннат</w:t>
      </w:r>
      <w:proofErr w:type="spellEnd"/>
      <w:r>
        <w:rPr>
          <w:rFonts w:ascii="Times New Roman" w:hAnsi="Times New Roman" w:cs="Times New Roman"/>
          <w:color w:val="000000"/>
        </w:rPr>
        <w:t xml:space="preserve"> называет «</w:t>
      </w:r>
      <w:proofErr w:type="spellStart"/>
      <w:r>
        <w:rPr>
          <w:rFonts w:ascii="Times New Roman" w:hAnsi="Times New Roman" w:cs="Times New Roman"/>
          <w:color w:val="000000"/>
        </w:rPr>
        <w:t>ластушкой</w:t>
      </w:r>
      <w:proofErr w:type="spellEnd"/>
      <w:r>
        <w:rPr>
          <w:rFonts w:ascii="Times New Roman" w:hAnsi="Times New Roman" w:cs="Times New Roman"/>
          <w:color w:val="000000"/>
        </w:rPr>
        <w:t>», но на самом деле она скорее «</w:t>
      </w:r>
      <w:proofErr w:type="spellStart"/>
      <w:r>
        <w:rPr>
          <w:rFonts w:ascii="Times New Roman" w:hAnsi="Times New Roman" w:cs="Times New Roman"/>
          <w:color w:val="000000"/>
        </w:rPr>
        <w:t>лжеласточка</w:t>
      </w:r>
      <w:proofErr w:type="spellEnd"/>
      <w:r>
        <w:rPr>
          <w:rFonts w:ascii="Times New Roman" w:hAnsi="Times New Roman" w:cs="Times New Roman"/>
          <w:color w:val="000000"/>
        </w:rPr>
        <w:t>» потому, что вместо спасения предаст героя и отнимет у него последнюю надежду на побег.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>Портрет и поведение мсье Пьера наводят читателя на мысль, что перед нами бульдог. Он одновременно</w:t>
      </w:r>
      <w:r>
        <w:rPr>
          <w:rFonts w:ascii="Times New Roman" w:hAnsi="Times New Roman" w:cs="Times New Roman"/>
          <w:color w:val="000000"/>
        </w:rPr>
        <w:t xml:space="preserve"> и жирный, и грациозный, носит трость с бульдожьим набалдашником, что пародийно перекликается с тростью Воланда с набалдашником в виде пуделя из «Мастера и Маргариты» М. А. Булгакова. Эта </w:t>
      </w:r>
      <w:proofErr w:type="spellStart"/>
      <w:r>
        <w:rPr>
          <w:rFonts w:ascii="Times New Roman" w:hAnsi="Times New Roman" w:cs="Times New Roman"/>
          <w:color w:val="000000"/>
        </w:rPr>
        <w:t>бестиарная</w:t>
      </w:r>
      <w:proofErr w:type="spellEnd"/>
      <w:r>
        <w:rPr>
          <w:rFonts w:ascii="Times New Roman" w:hAnsi="Times New Roman" w:cs="Times New Roman"/>
          <w:color w:val="000000"/>
        </w:rPr>
        <w:t xml:space="preserve"> метафора помогает создать важную оппозицию бульдог-охотник (Пьер) / жертва (</w:t>
      </w:r>
      <w:proofErr w:type="spellStart"/>
      <w:r>
        <w:rPr>
          <w:rFonts w:ascii="Times New Roman" w:hAnsi="Times New Roman" w:cs="Times New Roman"/>
          <w:color w:val="000000"/>
        </w:rPr>
        <w:t>Цинциннат</w:t>
      </w:r>
      <w:proofErr w:type="spellEnd"/>
      <w:r>
        <w:rPr>
          <w:rFonts w:ascii="Times New Roman" w:hAnsi="Times New Roman" w:cs="Times New Roman"/>
          <w:color w:val="000000"/>
        </w:rPr>
        <w:t>), подобную оппозиции паук / бабочка.</w:t>
      </w:r>
      <w:bookmarkStart w:id="3" w:name="docs-internal-guid-be21a933-7fff-c043-74"/>
      <w:bookmarkEnd w:id="3"/>
      <w:r>
        <w:rPr>
          <w:rFonts w:ascii="Times New Roman" w:hAnsi="Times New Roman" w:cs="Times New Roman"/>
          <w:color w:val="000000"/>
        </w:rPr>
        <w:t xml:space="preserve"> Пьер-бульдог должен будет вцепиться мертвой хваткой в шею героя, но сначала он хочет вдоволь наиграться со своей жертвой, проникнуть во все самые потаенные уголки ее души и только потом убит</w:t>
      </w:r>
      <w:r>
        <w:rPr>
          <w:rFonts w:ascii="Times New Roman" w:hAnsi="Times New Roman" w:cs="Times New Roman"/>
          <w:color w:val="000000"/>
        </w:rPr>
        <w:t xml:space="preserve">ь. </w: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ab/>
        <w:t xml:space="preserve">Некоторые звери выходят за рамки функции </w:t>
      </w:r>
      <w:proofErr w:type="spellStart"/>
      <w:r>
        <w:rPr>
          <w:rFonts w:ascii="Times New Roman" w:hAnsi="Times New Roman" w:cs="Times New Roman"/>
          <w:color w:val="000000"/>
        </w:rPr>
        <w:t>бестиарного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зеркала одного из героев. Например, в образе двуглавого теленка на старой фотографии в альбоме Цецилии Ц. </w:t>
      </w:r>
      <w:bookmarkStart w:id="4" w:name="docs-internal-guid-dbb713fc-7fff-787f-31"/>
      <w:bookmarkEnd w:id="4"/>
      <w:r>
        <w:rPr>
          <w:rFonts w:ascii="Times New Roman" w:hAnsi="Times New Roman" w:cs="Times New Roman"/>
          <w:color w:val="000000"/>
        </w:rPr>
        <w:t xml:space="preserve">содержится намек на то, что за несколько десятилетий до начала действия романа произошла техногенная катастрофа или война с использованием страшного оружия, которая могла стать одной из причин всеобщего упадка и деградации. </w:t>
      </w:r>
    </w:p>
    <w:p w14:paraId="7344FA98" w14:textId="77777777" w:rsidR="00AF5F35" w:rsidRPr="0096097D" w:rsidRDefault="005418EE">
      <w:pPr>
        <w:pStyle w:val="a1"/>
        <w:jc w:val="center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b/>
          <w:bCs/>
          <w:color w:val="1A1A1A"/>
        </w:rPr>
        <w:t>Литература</w:t>
      </w:r>
    </w:p>
    <w:p w14:paraId="7344FA99" w14:textId="77777777" w:rsidR="00AF5F35" w:rsidRDefault="005418EE">
      <w:pPr>
        <w:pStyle w:val="a1"/>
        <w:jc w:val="both"/>
      </w:pPr>
      <w:r w:rsidRPr="0096097D">
        <w:rPr>
          <w:rFonts w:ascii="Times New Roman" w:hAnsi="Times New Roman" w:cs="Times New Roman"/>
          <w:color w:val="1A1A1A"/>
        </w:rPr>
        <w:t xml:space="preserve">Бестиарий. Юрченко Т. Г. // Большая Российская энциклопедия – эл. версия. [Электронный ресурс] Глав. ред. Кравец С. Л. 2004–2017. </w:t>
      </w:r>
      <w:r>
        <w:rPr>
          <w:rFonts w:ascii="Times New Roman" w:hAnsi="Times New Roman" w:cs="Times New Roman"/>
          <w:color w:val="1A1A1A"/>
          <w:lang w:val="en-US"/>
        </w:rPr>
        <w:t>URL</w:t>
      </w:r>
      <w:r w:rsidRPr="0096097D">
        <w:rPr>
          <w:rFonts w:ascii="Times New Roman" w:hAnsi="Times New Roman" w:cs="Times New Roman"/>
          <w:color w:val="1A1A1A"/>
        </w:rPr>
        <w:t>:</w:t>
      </w:r>
      <w:hyperlink r:id="rId5">
        <w:r w:rsidRPr="0096097D">
          <w:rPr>
            <w:rStyle w:val="a5"/>
            <w:rFonts w:ascii="Times New Roman" w:hAnsi="Times New Roman" w:cs="Times New Roman"/>
            <w:color w:val="1A1A1A"/>
          </w:rPr>
          <w:t xml:space="preserve"> </w:t>
        </w:r>
        <w:r>
          <w:rPr>
            <w:rStyle w:val="a5"/>
            <w:rFonts w:ascii="Times New Roman" w:hAnsi="Times New Roman" w:cs="Times New Roman"/>
            <w:color w:val="1155CC"/>
            <w:lang w:val="en-US"/>
          </w:rPr>
          <w:t>https</w:t>
        </w:r>
        <w:r w:rsidRPr="0096097D">
          <w:rPr>
            <w:rStyle w:val="a5"/>
            <w:rFonts w:ascii="Times New Roman" w:hAnsi="Times New Roman" w:cs="Times New Roman"/>
            <w:color w:val="1155CC"/>
          </w:rPr>
          <w:t>://</w:t>
        </w:r>
        <w:r>
          <w:rPr>
            <w:rStyle w:val="a5"/>
            <w:rFonts w:ascii="Times New Roman" w:hAnsi="Times New Roman" w:cs="Times New Roman"/>
            <w:color w:val="1155CC"/>
            <w:lang w:val="en-US"/>
          </w:rPr>
          <w:t>old</w:t>
        </w:r>
        <w:r w:rsidRPr="0096097D">
          <w:rPr>
            <w:rStyle w:val="a5"/>
            <w:rFonts w:ascii="Times New Roman" w:hAnsi="Times New Roman" w:cs="Times New Roman"/>
            <w:color w:val="1155CC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color w:val="1155CC"/>
            <w:lang w:val="en-US"/>
          </w:rPr>
          <w:t>bigenc</w:t>
        </w:r>
        <w:proofErr w:type="spellEnd"/>
        <w:r w:rsidRPr="0096097D">
          <w:rPr>
            <w:rStyle w:val="a5"/>
            <w:rFonts w:ascii="Times New Roman" w:hAnsi="Times New Roman" w:cs="Times New Roman"/>
            <w:color w:val="1155CC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color w:val="1155CC"/>
            <w:lang w:val="en-US"/>
          </w:rPr>
          <w:t>ru</w:t>
        </w:r>
        <w:proofErr w:type="spellEnd"/>
        <w:r w:rsidRPr="0096097D">
          <w:rPr>
            <w:rStyle w:val="a5"/>
            <w:rFonts w:ascii="Times New Roman" w:hAnsi="Times New Roman" w:cs="Times New Roman"/>
            <w:color w:val="1155CC"/>
          </w:rPr>
          <w:t>/</w:t>
        </w:r>
        <w:r>
          <w:rPr>
            <w:rStyle w:val="a5"/>
            <w:rFonts w:ascii="Times New Roman" w:hAnsi="Times New Roman" w:cs="Times New Roman"/>
            <w:color w:val="1155CC"/>
            <w:lang w:val="en-US"/>
          </w:rPr>
          <w:t>fine</w:t>
        </w:r>
        <w:r w:rsidRPr="0096097D">
          <w:rPr>
            <w:rStyle w:val="a5"/>
            <w:rFonts w:ascii="Times New Roman" w:hAnsi="Times New Roman" w:cs="Times New Roman"/>
            <w:color w:val="1155CC"/>
          </w:rPr>
          <w:t>_</w:t>
        </w:r>
        <w:r>
          <w:rPr>
            <w:rStyle w:val="a5"/>
            <w:rFonts w:ascii="Times New Roman" w:hAnsi="Times New Roman" w:cs="Times New Roman"/>
            <w:color w:val="1155CC"/>
            <w:lang w:val="en-US"/>
          </w:rPr>
          <w:t>art</w:t>
        </w:r>
        <w:r w:rsidRPr="0096097D">
          <w:rPr>
            <w:rStyle w:val="a5"/>
            <w:rFonts w:ascii="Times New Roman" w:hAnsi="Times New Roman" w:cs="Times New Roman"/>
            <w:color w:val="1155CC"/>
          </w:rPr>
          <w:t>/</w:t>
        </w:r>
        <w:r>
          <w:rPr>
            <w:rStyle w:val="a5"/>
            <w:rFonts w:ascii="Times New Roman" w:hAnsi="Times New Roman" w:cs="Times New Roman"/>
            <w:color w:val="1155CC"/>
            <w:lang w:val="en-US"/>
          </w:rPr>
          <w:t>text</w:t>
        </w:r>
        <w:r w:rsidRPr="0096097D">
          <w:rPr>
            <w:rStyle w:val="a5"/>
            <w:rFonts w:ascii="Times New Roman" w:hAnsi="Times New Roman" w:cs="Times New Roman"/>
            <w:color w:val="1155CC"/>
          </w:rPr>
          <w:t>/1862379</w:t>
        </w:r>
      </w:hyperlink>
      <w:r w:rsidRPr="0096097D">
        <w:rPr>
          <w:rFonts w:ascii="Times New Roman" w:hAnsi="Times New Roman" w:cs="Times New Roman"/>
          <w:color w:val="000080"/>
        </w:rPr>
        <w:t xml:space="preserve"> </w:t>
      </w:r>
      <w:r w:rsidRPr="0096097D">
        <w:rPr>
          <w:rFonts w:ascii="Times New Roman" w:hAnsi="Times New Roman" w:cs="Times New Roman"/>
          <w:color w:val="1A1A1A"/>
        </w:rPr>
        <w:t>(дата обращения 12.02.2024)</w:t>
      </w:r>
    </w:p>
    <w:p w14:paraId="7344FA9A" w14:textId="77777777" w:rsidR="00AF5F35" w:rsidRDefault="005418EE">
      <w:pPr>
        <w:pStyle w:val="a1"/>
        <w:jc w:val="both"/>
      </w:pPr>
      <w:proofErr w:type="spellStart"/>
      <w:r>
        <w:rPr>
          <w:rFonts w:ascii="Times New Roman" w:hAnsi="Times New Roman" w:cs="Times New Roman"/>
          <w:color w:val="000000"/>
        </w:rPr>
        <w:t>Бестиарный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культуры: сб. статей. — М.: </w:t>
      </w:r>
      <w:proofErr w:type="spellStart"/>
      <w:r>
        <w:rPr>
          <w:rFonts w:ascii="Times New Roman" w:hAnsi="Times New Roman" w:cs="Times New Roman"/>
          <w:color w:val="000000"/>
        </w:rPr>
        <w:t>Intrada</w:t>
      </w:r>
      <w:proofErr w:type="spellEnd"/>
      <w:r>
        <w:rPr>
          <w:rFonts w:ascii="Times New Roman" w:hAnsi="Times New Roman" w:cs="Times New Roman"/>
          <w:color w:val="000000"/>
        </w:rPr>
        <w:t>, 2015. — 269.</w:t>
      </w:r>
    </w:p>
    <w:p w14:paraId="7344FA9B" w14:textId="77777777" w:rsidR="00AF5F35" w:rsidRDefault="005418EE">
      <w:pPr>
        <w:pStyle w:val="a1"/>
        <w:jc w:val="both"/>
      </w:pPr>
      <w:r>
        <w:rPr>
          <w:rFonts w:ascii="Times New Roman" w:hAnsi="Times New Roman" w:cs="Times New Roman"/>
          <w:color w:val="000000"/>
        </w:rPr>
        <w:t xml:space="preserve">Долинин Александр. Как читать «Приглашение на казнь». </w:t>
      </w:r>
      <w:r>
        <w:rPr>
          <w:rFonts w:ascii="Times New Roman" w:hAnsi="Times New Roman" w:cs="Times New Roman"/>
          <w:color w:val="000000"/>
        </w:rPr>
        <w:t>Расшифровка эпизода. [Электронный ресурс] URL:</w:t>
      </w:r>
      <w:hyperlink r:id="rId6">
        <w:r>
          <w:rPr>
            <w:rStyle w:val="a5"/>
            <w:rFonts w:ascii="Times New Roman" w:hAnsi="Times New Roman" w:cs="Times New Roman"/>
            <w:color w:val="1155CC"/>
          </w:rPr>
          <w:t xml:space="preserve"> </w:t>
        </w:r>
        <w:r>
          <w:rPr>
            <w:rStyle w:val="a5"/>
            <w:rFonts w:ascii="Times New Roman" w:hAnsi="Times New Roman" w:cs="Times New Roman"/>
            <w:color w:val="1155CC"/>
          </w:rPr>
          <w:t>https://arzamas.academy/materials/1616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(дата обращения 12.02.2024)</w:t>
      </w:r>
    </w:p>
    <w:p w14:paraId="7344FA9C" w14:textId="77777777" w:rsidR="00AF5F35" w:rsidRDefault="005418EE">
      <w:pPr>
        <w:pStyle w:val="a1"/>
        <w:jc w:val="both"/>
      </w:pPr>
      <w:r>
        <w:rPr>
          <w:rFonts w:ascii="Times New Roman" w:hAnsi="Times New Roman" w:cs="Times New Roman"/>
          <w:color w:val="222233"/>
        </w:rPr>
        <w:t xml:space="preserve">Махов А. Е. Бестиарий как подсистема средневековой семиотики [Электронный ресурс] // Вестник РГГУ. Серия: история. филология. культурология. Востоковедение. 2017. № 9 (30). C. </w:t>
      </w:r>
      <w:proofErr w:type="gramStart"/>
      <w:r>
        <w:rPr>
          <w:rFonts w:ascii="Times New Roman" w:hAnsi="Times New Roman" w:cs="Times New Roman"/>
          <w:color w:val="222233"/>
        </w:rPr>
        <w:t>20-36</w:t>
      </w:r>
      <w:proofErr w:type="gramEnd"/>
      <w:r>
        <w:rPr>
          <w:rFonts w:ascii="Times New Roman" w:hAnsi="Times New Roman" w:cs="Times New Roman"/>
          <w:color w:val="222233"/>
        </w:rPr>
        <w:t xml:space="preserve">. </w:t>
      </w:r>
    </w:p>
    <w:p w14:paraId="7344FA9D" w14:textId="77777777" w:rsidR="00AF5F35" w:rsidRDefault="005418EE">
      <w:pPr>
        <w:pStyle w:val="a1"/>
        <w:jc w:val="both"/>
      </w:pPr>
      <w:r>
        <w:rPr>
          <w:rFonts w:ascii="Times New Roman" w:hAnsi="Times New Roman" w:cs="Times New Roman"/>
          <w:color w:val="222233"/>
        </w:rPr>
        <w:t xml:space="preserve">Набоков В. Собр. соч.: в 4 томах. - М.: Правда, </w:t>
      </w:r>
      <w:proofErr w:type="gramStart"/>
      <w:r>
        <w:rPr>
          <w:rFonts w:ascii="Times New Roman" w:hAnsi="Times New Roman" w:cs="Times New Roman"/>
          <w:color w:val="222233"/>
        </w:rPr>
        <w:t>1990-1994</w:t>
      </w:r>
      <w:proofErr w:type="gramEnd"/>
      <w:r>
        <w:rPr>
          <w:rFonts w:ascii="Times New Roman" w:hAnsi="Times New Roman" w:cs="Times New Roman"/>
          <w:color w:val="222233"/>
        </w:rPr>
        <w:t xml:space="preserve">. </w:t>
      </w:r>
      <w:r w:rsidRPr="005418EE">
        <w:rPr>
          <w:rFonts w:ascii="Times New Roman" w:hAnsi="Times New Roman" w:cs="Times New Roman"/>
          <w:color w:val="1A1A1A"/>
        </w:rPr>
        <w:t>–</w:t>
      </w:r>
      <w:r>
        <w:rPr>
          <w:rFonts w:ascii="Times New Roman" w:hAnsi="Times New Roman" w:cs="Times New Roman"/>
          <w:color w:val="222233"/>
        </w:rPr>
        <w:t xml:space="preserve"> Т. 4. </w:t>
      </w:r>
      <w:r w:rsidRPr="005418EE">
        <w:rPr>
          <w:rFonts w:ascii="Times New Roman" w:hAnsi="Times New Roman" w:cs="Times New Roman"/>
          <w:color w:val="1A1A1A"/>
        </w:rPr>
        <w:t xml:space="preserve">– </w:t>
      </w:r>
      <w:r>
        <w:rPr>
          <w:rFonts w:ascii="Times New Roman" w:hAnsi="Times New Roman" w:cs="Times New Roman"/>
          <w:color w:val="222233"/>
        </w:rPr>
        <w:t>480 с.</w:t>
      </w:r>
    </w:p>
    <w:p w14:paraId="7344FA9E" w14:textId="77777777" w:rsidR="00AF5F35" w:rsidRDefault="005418EE">
      <w:pPr>
        <w:pStyle w:val="a1"/>
        <w:jc w:val="both"/>
      </w:pPr>
      <w:proofErr w:type="spellStart"/>
      <w:r>
        <w:rPr>
          <w:rFonts w:ascii="Times New Roman" w:hAnsi="Times New Roman" w:cs="Times New Roman"/>
          <w:color w:val="000000"/>
        </w:rPr>
        <w:t>Телицын</w:t>
      </w:r>
      <w:proofErr w:type="spellEnd"/>
      <w:r>
        <w:rPr>
          <w:rFonts w:ascii="Times New Roman" w:hAnsi="Times New Roman" w:cs="Times New Roman"/>
          <w:color w:val="000000"/>
        </w:rPr>
        <w:t xml:space="preserve"> В. Л., Багдасарян В. Э., Орлов И. Б. Символы, знаки, эмблемы. Энциклопедия. — М.: ЛОКИД-ПРЕСС, 2005. </w:t>
      </w:r>
      <w:r w:rsidRPr="005418EE">
        <w:rPr>
          <w:rFonts w:ascii="Times New Roman" w:hAnsi="Times New Roman" w:cs="Times New Roman"/>
          <w:color w:val="1A1A1A"/>
        </w:rPr>
        <w:t>–</w:t>
      </w:r>
      <w:r>
        <w:rPr>
          <w:rFonts w:ascii="Times New Roman" w:hAnsi="Times New Roman" w:cs="Times New Roman"/>
          <w:color w:val="000000"/>
        </w:rPr>
        <w:t xml:space="preserve"> 495 с.</w:t>
      </w:r>
    </w:p>
    <w:p w14:paraId="7344FA9F" w14:textId="77777777" w:rsidR="00AF5F35" w:rsidRDefault="005418EE">
      <w:pPr>
        <w:pStyle w:val="a1"/>
        <w:jc w:val="both"/>
      </w:pPr>
      <w:r>
        <w:rPr>
          <w:rFonts w:ascii="Times New Roman" w:hAnsi="Times New Roman" w:cs="Times New Roman"/>
          <w:color w:val="000000"/>
        </w:rPr>
        <w:t xml:space="preserve">Шкловский В. Б. О теории прозы. // Искусство как прием. - М.: Круг, 1925. </w:t>
      </w:r>
      <w:r w:rsidRPr="005418EE">
        <w:rPr>
          <w:rFonts w:ascii="Times New Roman" w:hAnsi="Times New Roman" w:cs="Times New Roman"/>
          <w:color w:val="1A1A1A"/>
        </w:rPr>
        <w:t xml:space="preserve">– </w:t>
      </w:r>
      <w:r>
        <w:rPr>
          <w:rFonts w:ascii="Times New Roman" w:hAnsi="Times New Roman" w:cs="Times New Roman"/>
          <w:color w:val="000000"/>
        </w:rPr>
        <w:t xml:space="preserve">С. </w:t>
      </w:r>
      <w:proofErr w:type="gramStart"/>
      <w:r>
        <w:rPr>
          <w:rFonts w:ascii="Times New Roman" w:hAnsi="Times New Roman" w:cs="Times New Roman"/>
          <w:color w:val="000000"/>
        </w:rPr>
        <w:t>7-20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14:paraId="7344FAA0" w14:textId="77777777" w:rsidR="00AF5F35" w:rsidRDefault="00AF5F35">
      <w:pPr>
        <w:pStyle w:val="a1"/>
        <w:jc w:val="both"/>
        <w:rPr>
          <w:rFonts w:ascii="Times New Roman" w:hAnsi="Times New Roman" w:cs="Times New Roman"/>
          <w:color w:val="000000"/>
        </w:rPr>
      </w:pPr>
    </w:p>
    <w:sectPr w:rsidR="00AF5F3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6F54"/>
    <w:multiLevelType w:val="multilevel"/>
    <w:tmpl w:val="91C0E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4D3339"/>
    <w:multiLevelType w:val="multilevel"/>
    <w:tmpl w:val="826606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6422698">
    <w:abstractNumId w:val="1"/>
  </w:num>
  <w:num w:numId="2" w16cid:durableId="95086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F35"/>
    <w:rsid w:val="005418EE"/>
    <w:rsid w:val="0096097D"/>
    <w:rsid w:val="00A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FA97"/>
  <w15:docId w15:val="{2DFED824-8F1A-4121-A4C0-6A0AAA86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erif;Times New Roma" w:eastAsia="NSimSun" w:hAnsi="Liberation Serif;Times New Roma" w:cs="Lucida Sans"/>
      <w:kern w:val="2"/>
      <w:lang w:val="ru-RU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954F72"/>
      <w:u w:val="single"/>
    </w:rPr>
  </w:style>
  <w:style w:type="character" w:customStyle="1" w:styleId="a7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</w:style>
  <w:style w:type="paragraph" w:styleId="ab">
    <w:name w:val="footnote text"/>
    <w:basedOn w:val="a"/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zamas.academy/materials/1616" TargetMode="External"/><Relationship Id="rId5" Type="http://schemas.openxmlformats.org/officeDocument/2006/relationships/hyperlink" Target="https://old.bigenc.ru/fine_art/text/1862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Ольга Анатольевна</dc:creator>
  <dc:description/>
  <cp:lastModifiedBy>Kristina Zuykina</cp:lastModifiedBy>
  <cp:revision>19</cp:revision>
  <dcterms:created xsi:type="dcterms:W3CDTF">2024-02-14T19:41:00Z</dcterms:created>
  <dcterms:modified xsi:type="dcterms:W3CDTF">2024-03-01T16:55:00Z</dcterms:modified>
  <dc:language>en-US</dc:language>
</cp:coreProperties>
</file>