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2788F" w14:textId="56B2462A" w:rsidR="00F52C09" w:rsidRDefault="00F52C09" w:rsidP="00EE3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Оценка замедления реакции кислотного состава на основе соляной кислоты с карбонатной породой при добавлении ПАВ</w:t>
      </w:r>
    </w:p>
    <w:p w14:paraId="00000002" w14:textId="0077346A" w:rsidR="00130241" w:rsidRDefault="00122B38" w:rsidP="00EE3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Петрушенко Д.И.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Мерзляков К.К.</w:t>
      </w:r>
      <w:r w:rsidR="003B76D6" w:rsidRPr="003B76D6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24FB7085" w:rsidR="00130241" w:rsidRDefault="00EB1F49" w:rsidP="00EE3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22B38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122B38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4" w14:textId="624D7E60" w:rsidR="00130241" w:rsidRPr="00921D45" w:rsidRDefault="00EB1F49" w:rsidP="00EE3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122B38">
        <w:rPr>
          <w:i/>
          <w:color w:val="000000"/>
        </w:rPr>
        <w:t>Российский государственный университет нефти и газа имени И. М. Губкина, факультет химической технологии и экологии, Москва, Россия</w:t>
      </w:r>
    </w:p>
    <w:p w14:paraId="1ADA4293" w14:textId="35EFD8EF" w:rsidR="00CD00B1" w:rsidRPr="00210AE8" w:rsidRDefault="00EB1F49" w:rsidP="00EE3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10AE8">
        <w:rPr>
          <w:i/>
          <w:color w:val="000000"/>
          <w:lang w:val="en-US"/>
        </w:rPr>
        <w:t>E</w:t>
      </w:r>
      <w:r w:rsidR="003B76D6" w:rsidRPr="00210AE8">
        <w:rPr>
          <w:i/>
          <w:color w:val="000000"/>
          <w:lang w:val="en-US"/>
        </w:rPr>
        <w:t>-</w:t>
      </w:r>
      <w:r w:rsidRPr="00210AE8">
        <w:rPr>
          <w:i/>
          <w:color w:val="000000"/>
          <w:lang w:val="en-US"/>
        </w:rPr>
        <w:t>mail</w:t>
      </w:r>
      <w:r w:rsidR="00122B38" w:rsidRPr="00210AE8">
        <w:rPr>
          <w:i/>
          <w:color w:val="000000"/>
          <w:lang w:val="en-US"/>
        </w:rPr>
        <w:t xml:space="preserve">: </w:t>
      </w:r>
      <w:r w:rsidR="00122B38">
        <w:rPr>
          <w:i/>
          <w:color w:val="000000"/>
          <w:lang w:val="en-US"/>
        </w:rPr>
        <w:t>daniil</w:t>
      </w:r>
      <w:r w:rsidR="00122B38" w:rsidRPr="00210AE8">
        <w:rPr>
          <w:i/>
          <w:color w:val="000000"/>
          <w:lang w:val="en-US"/>
        </w:rPr>
        <w:t>.</w:t>
      </w:r>
      <w:r w:rsidR="00122B38">
        <w:rPr>
          <w:i/>
          <w:color w:val="000000"/>
          <w:lang w:val="en-US"/>
        </w:rPr>
        <w:t>petrushenko</w:t>
      </w:r>
      <w:r w:rsidR="00122B38" w:rsidRPr="00210AE8">
        <w:rPr>
          <w:i/>
          <w:color w:val="000000"/>
          <w:lang w:val="en-US"/>
        </w:rPr>
        <w:t>21@</w:t>
      </w:r>
      <w:r w:rsidR="00122B38">
        <w:rPr>
          <w:i/>
          <w:color w:val="000000"/>
          <w:lang w:val="en-US"/>
        </w:rPr>
        <w:t>gmail</w:t>
      </w:r>
      <w:r w:rsidR="00122B38" w:rsidRPr="00210AE8">
        <w:rPr>
          <w:i/>
          <w:color w:val="000000"/>
          <w:lang w:val="en-US"/>
        </w:rPr>
        <w:t>.</w:t>
      </w:r>
      <w:r w:rsidR="00122B38">
        <w:rPr>
          <w:i/>
          <w:color w:val="000000"/>
          <w:lang w:val="en-US"/>
        </w:rPr>
        <w:t>com</w:t>
      </w:r>
      <w:r w:rsidRPr="00210AE8">
        <w:rPr>
          <w:i/>
          <w:color w:val="000000"/>
          <w:lang w:val="en-US"/>
        </w:rPr>
        <w:t xml:space="preserve"> </w:t>
      </w:r>
    </w:p>
    <w:p w14:paraId="5BC43DA3" w14:textId="103AB066" w:rsidR="00A02401" w:rsidRDefault="003F2450" w:rsidP="00EE3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Кислотная обработка (КО) скважины является одним из самых распространённых методов интенсификации нефтеотдачи. </w:t>
      </w:r>
      <w:r w:rsidR="00A02401">
        <w:rPr>
          <w:color w:val="000000"/>
        </w:rPr>
        <w:t xml:space="preserve">Этот метод заключается в обработке призабойной зоны пласта (ПЗП) кислотными составами (КС) на основе </w:t>
      </w:r>
      <w:r w:rsidR="00A02401" w:rsidRPr="005D52D0">
        <w:t xml:space="preserve">различных </w:t>
      </w:r>
      <w:r w:rsidR="00A02401">
        <w:rPr>
          <w:color w:val="000000"/>
        </w:rPr>
        <w:t>кислот с добавлением поверхностно-активных веществ (ПАВ) для увеличения эффективности обработки. ПАВ замедляет реакцию кислоты с породой, для более глубокого проникновения кислоты в глубь пласта.</w:t>
      </w:r>
    </w:p>
    <w:p w14:paraId="21693390" w14:textId="4DB1B715" w:rsidR="00A02401" w:rsidRDefault="00A02401" w:rsidP="00EE3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Цель исследования –</w:t>
      </w:r>
      <w:r>
        <w:t xml:space="preserve"> </w:t>
      </w:r>
      <w:r w:rsidR="00EB4AF2">
        <w:t>оценить степень замедления реакции кислотного состава на основе соляной кислоты с карбонатной породой при добавлении различных ПАВ.</w:t>
      </w:r>
    </w:p>
    <w:p w14:paraId="0DF05952" w14:textId="11EA3BAB" w:rsidR="00EB4AF2" w:rsidRDefault="00EB4AF2" w:rsidP="00EE3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данной работе использовался волюмометрический метод анализа. Для исследования были выбраны растворы соляной кислоты с концентрациями: 1 %, 5 %, 10</w:t>
      </w:r>
      <w:r w:rsidR="00030C67">
        <w:rPr>
          <w:lang w:val="en-US"/>
        </w:rPr>
        <w:t> </w:t>
      </w:r>
      <w:r>
        <w:t>%, 15</w:t>
      </w:r>
      <w:r w:rsidR="00030C67">
        <w:rPr>
          <w:lang w:val="en-US"/>
        </w:rPr>
        <w:t> </w:t>
      </w:r>
      <w:r>
        <w:t xml:space="preserve">% масс. К раствору добавляли ПАВ: Бетаин, </w:t>
      </w:r>
      <w:r w:rsidR="00687F92">
        <w:t>«</w:t>
      </w:r>
      <w:r>
        <w:t>ГФД</w:t>
      </w:r>
      <w:r w:rsidR="00687F92">
        <w:t>»</w:t>
      </w:r>
      <w:r>
        <w:t xml:space="preserve">, </w:t>
      </w:r>
      <w:r w:rsidR="00687F92">
        <w:t>«</w:t>
      </w:r>
      <w:proofErr w:type="spellStart"/>
      <w:r>
        <w:t>Нефтенол</w:t>
      </w:r>
      <w:proofErr w:type="spellEnd"/>
      <w:r>
        <w:t xml:space="preserve"> ВВД</w:t>
      </w:r>
      <w:r w:rsidR="00687F92">
        <w:t>»</w:t>
      </w:r>
      <w:r>
        <w:t>, ОС-20 в концентрациях: 0,01 %, 0,1 %, 1 %, 5 % масс. Образцы карбонатной породы известной массы помещался в колбу, после чего заливали кислотные составы и подсоединяли колбу через шланг к газовому счётчику</w:t>
      </w:r>
      <w:r w:rsidR="00045EF9">
        <w:t>. Опыт проводился 30 минут при комнатной температуре.</w:t>
      </w:r>
    </w:p>
    <w:p w14:paraId="52C0C113" w14:textId="3F1A94F8" w:rsidR="00045EF9" w:rsidRPr="00045EF9" w:rsidRDefault="00045EF9" w:rsidP="00EE37AE">
      <w:pPr>
        <w:ind w:firstLine="397"/>
        <w:jc w:val="both"/>
        <w:rPr>
          <w:iCs/>
        </w:rPr>
      </w:pPr>
      <w:r w:rsidRPr="00045EF9">
        <w:rPr>
          <w:iCs/>
        </w:rPr>
        <w:t xml:space="preserve">В волюмометрическом методе используют уравнение химической кинетики </w:t>
      </w:r>
      <w:proofErr w:type="spellStart"/>
      <w:r w:rsidRPr="00045EF9">
        <w:rPr>
          <w:iCs/>
        </w:rPr>
        <w:t>Аврами</w:t>
      </w:r>
      <w:proofErr w:type="spellEnd"/>
      <w:r w:rsidRPr="00045EF9">
        <w:rPr>
          <w:iCs/>
        </w:rPr>
        <w:t>-Колмогорова-Ерофеева</w:t>
      </w:r>
      <w:r>
        <w:rPr>
          <w:iCs/>
        </w:rPr>
        <w:t xml:space="preserve"> (1)</w:t>
      </w:r>
      <w:r w:rsidRPr="00045EF9">
        <w:rPr>
          <w:iCs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938"/>
        <w:gridCol w:w="674"/>
      </w:tblGrid>
      <w:tr w:rsidR="00045EF9" w14:paraId="7208DED2" w14:textId="77777777" w:rsidTr="00045EF9">
        <w:tc>
          <w:tcPr>
            <w:tcW w:w="562" w:type="dxa"/>
          </w:tcPr>
          <w:p w14:paraId="17FB5EED" w14:textId="77777777" w:rsidR="00045EF9" w:rsidRDefault="00045EF9" w:rsidP="00EE37AE">
            <w:pPr>
              <w:jc w:val="both"/>
              <w:rPr>
                <w:rFonts w:eastAsiaTheme="minorEastAsia"/>
                <w:i/>
                <w:iCs/>
              </w:rPr>
            </w:pPr>
          </w:p>
        </w:tc>
        <w:tc>
          <w:tcPr>
            <w:tcW w:w="7938" w:type="dxa"/>
          </w:tcPr>
          <w:p w14:paraId="217578A0" w14:textId="01AB1011" w:rsidR="00045EF9" w:rsidRDefault="00045EF9" w:rsidP="00EE37AE">
            <w:pPr>
              <w:jc w:val="center"/>
              <w:rPr>
                <w:rFonts w:eastAsiaTheme="minorEastAsia"/>
                <w:i/>
                <w:iCs/>
              </w:rPr>
            </w:pPr>
            <m:oMath>
              <m:r>
                <w:rPr>
                  <w:rFonts w:ascii="Cambria Math" w:hAnsi="Cambria Math"/>
                </w:rPr>
                <m:t>α=1-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ktn</m:t>
                  </m:r>
                </m:sup>
              </m:sSup>
            </m:oMath>
            <w:r w:rsidRPr="00045EF9">
              <w:rPr>
                <w:rFonts w:eastAsiaTheme="minorEastAsia"/>
                <w:i/>
                <w:iCs/>
              </w:rPr>
              <w:t>,</w:t>
            </w:r>
          </w:p>
        </w:tc>
        <w:tc>
          <w:tcPr>
            <w:tcW w:w="674" w:type="dxa"/>
          </w:tcPr>
          <w:p w14:paraId="32A15364" w14:textId="2BBC35FE" w:rsidR="00045EF9" w:rsidRPr="00045EF9" w:rsidRDefault="00045EF9" w:rsidP="00EE37AE">
            <w:pPr>
              <w:jc w:val="center"/>
              <w:rPr>
                <w:rFonts w:eastAsiaTheme="minorEastAsia"/>
              </w:rPr>
            </w:pPr>
            <w:r w:rsidRPr="00045EF9">
              <w:rPr>
                <w:rFonts w:eastAsiaTheme="minorEastAsia"/>
              </w:rPr>
              <w:t>(1)</w:t>
            </w:r>
          </w:p>
        </w:tc>
      </w:tr>
    </w:tbl>
    <w:p w14:paraId="21F97A95" w14:textId="14D88DB3" w:rsidR="00045EF9" w:rsidRPr="00045EF9" w:rsidRDefault="00045EF9" w:rsidP="00EE37AE">
      <w:pPr>
        <w:jc w:val="both"/>
        <w:rPr>
          <w:rFonts w:eastAsiaTheme="minorEastAsia"/>
        </w:rPr>
      </w:pPr>
      <w:r w:rsidRPr="00045EF9"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k</m:t>
        </m:r>
      </m:oMath>
      <w:r w:rsidRPr="00045EF9">
        <w:rPr>
          <w:rFonts w:eastAsiaTheme="minorEastAsia"/>
        </w:rPr>
        <w:t xml:space="preserve"> – коэффициент, характеризующий константу скорости убыли массы образца при обработке растворами,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с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Pr="00045EF9"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n</m:t>
        </m:r>
      </m:oMath>
      <w:r w:rsidRPr="00045EF9">
        <w:rPr>
          <w:rFonts w:eastAsiaTheme="minorEastAsia"/>
        </w:rPr>
        <w:t xml:space="preserve"> – коэффициент при временном параметре; </w:t>
      </w:r>
      <m:oMath>
        <m:r>
          <w:rPr>
            <w:rFonts w:ascii="Cambria Math" w:eastAsiaTheme="minorEastAsia" w:hAnsi="Cambria Math"/>
          </w:rPr>
          <m:t>t</m:t>
        </m:r>
      </m:oMath>
      <w:r w:rsidRPr="00045EF9">
        <w:rPr>
          <w:rFonts w:eastAsiaTheme="minorEastAsia"/>
        </w:rPr>
        <w:t xml:space="preserve"> – время обработки, </w:t>
      </w:r>
      <m:oMath>
        <m:r>
          <w:rPr>
            <w:rFonts w:ascii="Cambria Math" w:eastAsiaTheme="minorEastAsia" w:hAnsi="Cambria Math"/>
          </w:rPr>
          <m:t>с</m:t>
        </m:r>
      </m:oMath>
      <w:r w:rsidRPr="00045EF9">
        <w:rPr>
          <w:rFonts w:eastAsiaTheme="minorEastAsia"/>
        </w:rPr>
        <w:t>.</w:t>
      </w:r>
    </w:p>
    <w:p w14:paraId="7AE06B22" w14:textId="72DCF6B7" w:rsidR="00045EF9" w:rsidRPr="00045EF9" w:rsidRDefault="00045EF9" w:rsidP="00EE37AE">
      <w:pPr>
        <w:ind w:firstLine="397"/>
        <w:jc w:val="both"/>
        <w:rPr>
          <w:rFonts w:eastAsiaTheme="minorEastAsia"/>
        </w:rPr>
      </w:pPr>
      <w:r w:rsidRPr="00045EF9">
        <w:t>Константу скорости (</w:t>
      </w:r>
      <m:oMath>
        <m:r>
          <w:rPr>
            <w:rFonts w:ascii="Cambria Math" w:hAnsi="Cambria Math"/>
          </w:rPr>
          <m:t>K</m:t>
        </m:r>
      </m:oMath>
      <w:r w:rsidRPr="00045EF9">
        <w:rPr>
          <w:rFonts w:eastAsiaTheme="minorEastAsia"/>
        </w:rPr>
        <w:t>) убыли массы образцов рассчитывают с использованием поправки Саковича</w:t>
      </w:r>
      <w:r>
        <w:rPr>
          <w:rFonts w:eastAsiaTheme="minorEastAsia"/>
        </w:rPr>
        <w:t xml:space="preserve"> (2)</w:t>
      </w:r>
      <w:r w:rsidRPr="00045EF9">
        <w:rPr>
          <w:rFonts w:eastAsiaTheme="minorEastAsia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938"/>
        <w:gridCol w:w="674"/>
      </w:tblGrid>
      <w:tr w:rsidR="00045EF9" w14:paraId="656C3EF4" w14:textId="77777777" w:rsidTr="00045EF9">
        <w:tc>
          <w:tcPr>
            <w:tcW w:w="562" w:type="dxa"/>
          </w:tcPr>
          <w:p w14:paraId="7986D63C" w14:textId="77777777" w:rsidR="00045EF9" w:rsidRDefault="00045EF9" w:rsidP="00EE37AE">
            <w:pPr>
              <w:jc w:val="both"/>
              <w:rPr>
                <w:rFonts w:eastAsiaTheme="minorEastAsia"/>
              </w:rPr>
            </w:pPr>
          </w:p>
        </w:tc>
        <w:tc>
          <w:tcPr>
            <w:tcW w:w="7938" w:type="dxa"/>
          </w:tcPr>
          <w:p w14:paraId="44D5C42B" w14:textId="4433BB69" w:rsidR="00045EF9" w:rsidRPr="00045EF9" w:rsidRDefault="00045EF9" w:rsidP="00EE37AE">
            <w:pPr>
              <w:ind w:firstLine="851"/>
              <w:jc w:val="both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hAnsi="Cambria Math"/>
                  </w:rPr>
                  <m:t>K=n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74" w:type="dxa"/>
          </w:tcPr>
          <w:p w14:paraId="57D36F93" w14:textId="074BD0A2" w:rsidR="00045EF9" w:rsidRDefault="00045EF9" w:rsidP="00EE37A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(2)</w:t>
            </w:r>
          </w:p>
        </w:tc>
      </w:tr>
    </w:tbl>
    <w:p w14:paraId="3782CBEC" w14:textId="34265971" w:rsidR="00045EF9" w:rsidRPr="003177A4" w:rsidRDefault="00045EF9" w:rsidP="00EE37AE">
      <w:pPr>
        <w:ind w:firstLine="397"/>
        <w:jc w:val="both"/>
      </w:pPr>
      <w:r>
        <w:t xml:space="preserve">В результате было исследовано, что при добавлении в кислотный состав ПАВ различных классов, замедление реакции происходит в разной степени. При добавлении неионогенного ПАВ (ОС-20) </w:t>
      </w:r>
      <w:r w:rsidR="00153AEF">
        <w:t xml:space="preserve">скорость реакции уменьшается незначительно, что связано с малой адсорбционной способностью неионогенного ПАВ на карбонатной породе, из-за того, что ПАВ не диссоциирует в растворе и отсутствуют электростатические силы притяжения между поверхностью породы и молекулой ПАВ. В случае же </w:t>
      </w:r>
      <w:proofErr w:type="spellStart"/>
      <w:r w:rsidR="00153AEF">
        <w:t>ионогенных</w:t>
      </w:r>
      <w:proofErr w:type="spellEnd"/>
      <w:r w:rsidR="00153AEF">
        <w:t xml:space="preserve"> ПАВ: катионные (Бетаин, </w:t>
      </w:r>
      <w:r w:rsidR="00687F92">
        <w:t>«</w:t>
      </w:r>
      <w:r w:rsidR="00153AEF">
        <w:t>ГФД</w:t>
      </w:r>
      <w:r w:rsidR="00687F92">
        <w:t>»</w:t>
      </w:r>
      <w:r w:rsidR="00153AEF">
        <w:t xml:space="preserve">) </w:t>
      </w:r>
      <w:r w:rsidR="00687F92">
        <w:t>проявляют больший замедляющий эффект, нежели анионный ПАВ – «</w:t>
      </w:r>
      <w:proofErr w:type="spellStart"/>
      <w:r w:rsidR="00687F92">
        <w:t>Нефтенол</w:t>
      </w:r>
      <w:proofErr w:type="spellEnd"/>
      <w:r w:rsidR="00687F92">
        <w:t xml:space="preserve"> ВВД». Это объясняется различным строением ПАВ</w:t>
      </w:r>
      <w:r w:rsidR="00030C67" w:rsidRPr="005D52D0">
        <w:t xml:space="preserve"> и образующихся слоев</w:t>
      </w:r>
      <w:r w:rsidR="00687F92" w:rsidRPr="005D52D0">
        <w:t xml:space="preserve"> </w:t>
      </w:r>
      <w:r w:rsidR="00687F92">
        <w:t xml:space="preserve">на породе. Анионный ПАВ </w:t>
      </w:r>
      <w:r w:rsidR="003177A4">
        <w:t>находится в близи поверхности породы, оставаясь в диффузионном слое</w:t>
      </w:r>
      <w:r w:rsidR="003177A4" w:rsidRPr="003177A4">
        <w:t>;</w:t>
      </w:r>
      <w:r w:rsidR="003177A4">
        <w:t xml:space="preserve"> катионный ПАВ способен переходить в адсорбционный слой, создавая более плотную упаковку молекул, затрудняющую проникновение ионов кислоты к породе.</w:t>
      </w:r>
    </w:p>
    <w:p w14:paraId="5340AE04" w14:textId="4C5A1920" w:rsidR="00122B38" w:rsidRPr="00EC6A92" w:rsidRDefault="00122B38" w:rsidP="00EE37AE">
      <w:pPr>
        <w:ind w:firstLine="397"/>
        <w:jc w:val="both"/>
        <w:rPr>
          <w:i/>
          <w:iCs/>
        </w:rPr>
      </w:pPr>
      <w:r w:rsidRPr="00EC6A92">
        <w:rPr>
          <w:i/>
          <w:iCs/>
        </w:rPr>
        <w:t>Работа поддержана Министерством науки и высшего образования Российской Федерации по соглашению №075-15-2022-300 от 18.04.2022 г. в рамках программы развития НЦМУ.</w:t>
      </w:r>
    </w:p>
    <w:p w14:paraId="7360A5D8" w14:textId="2B92DB4D" w:rsidR="00122B38" w:rsidRPr="00122B38" w:rsidRDefault="00122B38" w:rsidP="00EE37AE">
      <w:pPr>
        <w:jc w:val="center"/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  <w:iCs/>
        </w:rPr>
        <w:t>Литература:</w:t>
      </w:r>
    </w:p>
    <w:p w14:paraId="49A81F6D" w14:textId="63697214" w:rsidR="00122B38" w:rsidRPr="00E3287B" w:rsidRDefault="00122B38" w:rsidP="00EE37AE">
      <w:pPr>
        <w:pStyle w:val="a5"/>
        <w:numPr>
          <w:ilvl w:val="0"/>
          <w:numId w:val="5"/>
        </w:numPr>
        <w:ind w:left="0" w:firstLine="0"/>
        <w:jc w:val="both"/>
      </w:pPr>
      <w:r w:rsidRPr="00122B38">
        <w:t xml:space="preserve">М. А. Силин, Л. А. </w:t>
      </w:r>
      <w:proofErr w:type="spellStart"/>
      <w:r w:rsidRPr="00122B38">
        <w:t>Магадова</w:t>
      </w:r>
      <w:proofErr w:type="spellEnd"/>
      <w:r w:rsidRPr="00122B38">
        <w:t>, В. А. Цыганков, М. М. Мухин, Л. Ф. Давлетшина Кислотные обработки пластов и методики испытания кислотных составов. - Москва: ИЦ РГУ нефти и газа имени И. М. Губкина, 2011. - 119 с.</w:t>
      </w:r>
    </w:p>
    <w:sectPr w:rsidR="00122B38" w:rsidRPr="00E3287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765D0"/>
    <w:multiLevelType w:val="hybridMultilevel"/>
    <w:tmpl w:val="9CDA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7DC5"/>
    <w:multiLevelType w:val="hybridMultilevel"/>
    <w:tmpl w:val="99EA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60264"/>
    <w:multiLevelType w:val="hybridMultilevel"/>
    <w:tmpl w:val="D700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94756">
    <w:abstractNumId w:val="3"/>
  </w:num>
  <w:num w:numId="2" w16cid:durableId="803086482">
    <w:abstractNumId w:val="4"/>
  </w:num>
  <w:num w:numId="3" w16cid:durableId="829105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0233635">
    <w:abstractNumId w:val="0"/>
  </w:num>
  <w:num w:numId="5" w16cid:durableId="133294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0C67"/>
    <w:rsid w:val="00045EF9"/>
    <w:rsid w:val="00063966"/>
    <w:rsid w:val="00086081"/>
    <w:rsid w:val="00093103"/>
    <w:rsid w:val="00101A1C"/>
    <w:rsid w:val="00103657"/>
    <w:rsid w:val="00106375"/>
    <w:rsid w:val="00116478"/>
    <w:rsid w:val="00122B38"/>
    <w:rsid w:val="00130241"/>
    <w:rsid w:val="00153AEF"/>
    <w:rsid w:val="001E61C2"/>
    <w:rsid w:val="001F0493"/>
    <w:rsid w:val="00210AE8"/>
    <w:rsid w:val="002264EE"/>
    <w:rsid w:val="0023307C"/>
    <w:rsid w:val="0031361E"/>
    <w:rsid w:val="003177A4"/>
    <w:rsid w:val="00391C38"/>
    <w:rsid w:val="003B76D6"/>
    <w:rsid w:val="003F2450"/>
    <w:rsid w:val="004A26A3"/>
    <w:rsid w:val="004F0EDF"/>
    <w:rsid w:val="00522BF1"/>
    <w:rsid w:val="00590166"/>
    <w:rsid w:val="005D022B"/>
    <w:rsid w:val="005D52D0"/>
    <w:rsid w:val="005E5BE9"/>
    <w:rsid w:val="00687F92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02401"/>
    <w:rsid w:val="00A314FE"/>
    <w:rsid w:val="00AF49B9"/>
    <w:rsid w:val="00BF36F8"/>
    <w:rsid w:val="00BF4622"/>
    <w:rsid w:val="00CD00B1"/>
    <w:rsid w:val="00D22306"/>
    <w:rsid w:val="00D42542"/>
    <w:rsid w:val="00D8121C"/>
    <w:rsid w:val="00E22189"/>
    <w:rsid w:val="00E3287B"/>
    <w:rsid w:val="00E74069"/>
    <w:rsid w:val="00EB1F49"/>
    <w:rsid w:val="00EB4AF2"/>
    <w:rsid w:val="00EC6A92"/>
    <w:rsid w:val="00EE37AE"/>
    <w:rsid w:val="00F52C0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04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D644A0-6288-4F2B-9BE0-14D9E391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лаб540</dc:creator>
  <cp:lastModifiedBy>Даниил Петрушенко</cp:lastModifiedBy>
  <cp:revision>3</cp:revision>
  <dcterms:created xsi:type="dcterms:W3CDTF">2024-02-16T11:09:00Z</dcterms:created>
  <dcterms:modified xsi:type="dcterms:W3CDTF">2024-02-16T16:19:00Z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