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EB8" w:rsidRPr="00003835" w:rsidRDefault="00BB1EB8" w:rsidP="00BB1EB8">
      <w:pPr>
        <w:pStyle w:val="a9"/>
        <w:spacing w:before="0"/>
        <w:ind w:firstLine="0"/>
        <w:contextualSpacing w:val="0"/>
        <w:rPr>
          <w:b/>
          <w:i/>
        </w:rPr>
      </w:pPr>
      <w:r>
        <w:rPr>
          <w:b/>
        </w:rPr>
        <w:t>А</w:t>
      </w:r>
      <w:r w:rsidRPr="00862B70">
        <w:rPr>
          <w:b/>
        </w:rPr>
        <w:t>зид-</w:t>
      </w:r>
      <w:proofErr w:type="spellStart"/>
      <w:r w:rsidRPr="00862B70">
        <w:rPr>
          <w:b/>
        </w:rPr>
        <w:t>алкиново</w:t>
      </w:r>
      <w:r>
        <w:rPr>
          <w:b/>
        </w:rPr>
        <w:t>е</w:t>
      </w:r>
      <w:proofErr w:type="spellEnd"/>
      <w:r w:rsidRPr="00862B70">
        <w:rPr>
          <w:b/>
        </w:rPr>
        <w:t xml:space="preserve"> </w:t>
      </w:r>
      <w:proofErr w:type="spellStart"/>
      <w:r w:rsidRPr="00862B70">
        <w:rPr>
          <w:b/>
        </w:rPr>
        <w:t>циклоприсоединени</w:t>
      </w:r>
      <w:r>
        <w:rPr>
          <w:b/>
        </w:rPr>
        <w:t>е</w:t>
      </w:r>
      <w:proofErr w:type="spellEnd"/>
      <w:r>
        <w:rPr>
          <w:b/>
        </w:rPr>
        <w:t xml:space="preserve"> с участием </w:t>
      </w:r>
      <w:proofErr w:type="spellStart"/>
      <w:r>
        <w:rPr>
          <w:b/>
        </w:rPr>
        <w:t>арилпропаргиловых</w:t>
      </w:r>
      <w:proofErr w:type="spellEnd"/>
      <w:r>
        <w:rPr>
          <w:b/>
        </w:rPr>
        <w:t xml:space="preserve"> эфиров: кинетика и особенности протекания в неизотермических условиях</w:t>
      </w:r>
      <w:r>
        <w:rPr>
          <w:b/>
        </w:rPr>
        <w:br/>
      </w:r>
      <w:r w:rsidRPr="00003835">
        <w:rPr>
          <w:b/>
          <w:i/>
        </w:rPr>
        <w:t>Алешин Р.П.</w:t>
      </w:r>
    </w:p>
    <w:p w:rsidR="00BB1EB8" w:rsidRDefault="00BB1EB8" w:rsidP="00BB1EB8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Аспирант</w:t>
      </w:r>
      <w:r w:rsidRPr="00003835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1</w:t>
      </w:r>
      <w:r w:rsidRPr="00003835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год обучения</w:t>
      </w:r>
    </w:p>
    <w:p w:rsidR="00BB1EB8" w:rsidRDefault="00BB1EB8" w:rsidP="00BB1EB8">
      <w:pPr>
        <w:spacing w:after="0" w:line="240" w:lineRule="auto"/>
        <w:jc w:val="center"/>
        <w:rPr>
          <w:rFonts w:ascii="Times New Roman" w:hAnsi="Times New Roman"/>
          <w:i/>
        </w:rPr>
      </w:pPr>
      <w:r w:rsidRPr="00003835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Казанский (Приволжский) федеральный университет, </w:t>
      </w:r>
      <w:r w:rsidRPr="00003835">
        <w:rPr>
          <w:rFonts w:ascii="Times New Roman" w:hAnsi="Times New Roman"/>
          <w:i/>
          <w:color w:val="000000"/>
          <w:sz w:val="24"/>
          <w:szCs w:val="24"/>
          <w:lang w:eastAsia="ru-RU"/>
        </w:rPr>
        <w:br/>
        <w:t>химический институт им. А.М. Бутлерова, Казань, Россия</w:t>
      </w:r>
    </w:p>
    <w:p w:rsidR="00BB1EB8" w:rsidRPr="00C74D39" w:rsidRDefault="00BB1EB8" w:rsidP="00BB1EB8">
      <w:pPr>
        <w:spacing w:after="0" w:line="240" w:lineRule="auto"/>
        <w:jc w:val="center"/>
        <w:rPr>
          <w:rFonts w:ascii="Times New Roman" w:hAnsi="Times New Roman"/>
          <w:i/>
        </w:rPr>
      </w:pPr>
      <w:r w:rsidRPr="00003835">
        <w:rPr>
          <w:rFonts w:ascii="Times New Roman" w:hAnsi="Times New Roman"/>
          <w:i/>
          <w:color w:val="000000"/>
          <w:sz w:val="24"/>
          <w:szCs w:val="24"/>
          <w:lang w:eastAsia="ru-RU"/>
        </w:rPr>
        <w:t>E-</w:t>
      </w:r>
      <w:proofErr w:type="spellStart"/>
      <w:r w:rsidRPr="00003835">
        <w:rPr>
          <w:rFonts w:ascii="Times New Roman" w:hAnsi="Times New Roman"/>
          <w:i/>
          <w:color w:val="000000"/>
          <w:sz w:val="24"/>
          <w:szCs w:val="24"/>
          <w:lang w:eastAsia="ru-RU"/>
        </w:rPr>
        <w:t>mail</w:t>
      </w:r>
      <w:proofErr w:type="spellEnd"/>
      <w:r w:rsidRPr="00003835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: </w:t>
      </w:r>
      <w:proofErr w:type="spellStart"/>
      <w:r w:rsidRPr="00BA2E1E">
        <w:rPr>
          <w:rStyle w:val="a4"/>
          <w:rFonts w:ascii="Times New Roman" w:hAnsi="Times New Roman"/>
          <w:i/>
          <w:color w:val="auto"/>
          <w:sz w:val="24"/>
          <w:lang w:val="en-US"/>
        </w:rPr>
        <w:t>msizhir</w:t>
      </w:r>
      <w:proofErr w:type="spellEnd"/>
      <w:r w:rsidRPr="00BA2E1E">
        <w:rPr>
          <w:rStyle w:val="a4"/>
          <w:rFonts w:ascii="Times New Roman" w:hAnsi="Times New Roman"/>
          <w:i/>
          <w:color w:val="auto"/>
          <w:sz w:val="24"/>
        </w:rPr>
        <w:t>-</w:t>
      </w:r>
      <w:proofErr w:type="spellStart"/>
      <w:r w:rsidRPr="00BA2E1E">
        <w:rPr>
          <w:rStyle w:val="a4"/>
          <w:rFonts w:ascii="Times New Roman" w:hAnsi="Times New Roman"/>
          <w:i/>
          <w:color w:val="auto"/>
          <w:sz w:val="24"/>
          <w:lang w:val="en-US"/>
        </w:rPr>
        <w:t>kniga</w:t>
      </w:r>
      <w:proofErr w:type="spellEnd"/>
      <w:r w:rsidRPr="00BA2E1E">
        <w:rPr>
          <w:rStyle w:val="a4"/>
          <w:rFonts w:ascii="Times New Roman" w:hAnsi="Times New Roman"/>
          <w:i/>
          <w:color w:val="auto"/>
          <w:sz w:val="24"/>
        </w:rPr>
        <w:t>@</w:t>
      </w:r>
      <w:r w:rsidRPr="00BA2E1E">
        <w:rPr>
          <w:rStyle w:val="a4"/>
          <w:rFonts w:ascii="Times New Roman" w:hAnsi="Times New Roman"/>
          <w:i/>
          <w:color w:val="auto"/>
          <w:sz w:val="24"/>
          <w:lang w:val="en-US"/>
        </w:rPr>
        <w:t>mail</w:t>
      </w:r>
      <w:r w:rsidRPr="00BA2E1E">
        <w:rPr>
          <w:rStyle w:val="a4"/>
          <w:rFonts w:ascii="Times New Roman" w:hAnsi="Times New Roman"/>
          <w:i/>
          <w:color w:val="auto"/>
          <w:sz w:val="24"/>
        </w:rPr>
        <w:t>.</w:t>
      </w:r>
      <w:proofErr w:type="spellStart"/>
      <w:r w:rsidRPr="00BA2E1E">
        <w:rPr>
          <w:rStyle w:val="a4"/>
          <w:rFonts w:ascii="Times New Roman" w:hAnsi="Times New Roman"/>
          <w:i/>
          <w:color w:val="auto"/>
          <w:sz w:val="24"/>
          <w:lang w:val="en-US"/>
        </w:rPr>
        <w:t>ru</w:t>
      </w:r>
      <w:proofErr w:type="spellEnd"/>
    </w:p>
    <w:p w:rsidR="00BB1EB8" w:rsidRDefault="00BB1EB8" w:rsidP="00BB1EB8">
      <w:pPr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hd w:val="clear" w:color="auto" w:fill="FFFFFF"/>
        </w:rPr>
      </w:pPr>
      <w:r w:rsidRPr="00881AD7">
        <w:rPr>
          <w:rFonts w:ascii="Times New Roman" w:hAnsi="Times New Roman"/>
          <w:color w:val="000000" w:themeColor="text1"/>
          <w:sz w:val="24"/>
        </w:rPr>
        <w:t xml:space="preserve">Реакция </w:t>
      </w:r>
      <w:r w:rsidRPr="00881AD7">
        <w:rPr>
          <w:rFonts w:ascii="Times New Roman" w:hAnsi="Times New Roman"/>
          <w:color w:val="000000" w:themeColor="text1"/>
          <w:sz w:val="24"/>
          <w:shd w:val="clear" w:color="auto" w:fill="FFFFFF"/>
        </w:rPr>
        <w:t>азид-</w:t>
      </w:r>
      <w:proofErr w:type="spellStart"/>
      <w:r w:rsidRPr="00881AD7">
        <w:rPr>
          <w:rFonts w:ascii="Times New Roman" w:hAnsi="Times New Roman"/>
          <w:color w:val="000000" w:themeColor="text1"/>
          <w:sz w:val="24"/>
          <w:shd w:val="clear" w:color="auto" w:fill="FFFFFF"/>
        </w:rPr>
        <w:t>алкинового</w:t>
      </w:r>
      <w:proofErr w:type="spellEnd"/>
      <w:r w:rsidRPr="00881AD7"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881AD7">
        <w:rPr>
          <w:rFonts w:ascii="Times New Roman" w:hAnsi="Times New Roman"/>
          <w:color w:val="000000" w:themeColor="text1"/>
          <w:sz w:val="24"/>
          <w:shd w:val="clear" w:color="auto" w:fill="FFFFFF"/>
        </w:rPr>
        <w:t>циклоприсоединения</w:t>
      </w:r>
      <w:proofErr w:type="spellEnd"/>
      <w:r w:rsidRPr="00881AD7"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(ААЦ)</w:t>
      </w:r>
      <w:r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широко применяется в </w:t>
      </w:r>
      <w:r w:rsidRPr="00941A92"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медицинской </w:t>
      </w:r>
      <w:r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химии для введения в </w:t>
      </w:r>
      <w:proofErr w:type="spellStart"/>
      <w:r w:rsidRPr="005C23E4">
        <w:rPr>
          <w:rFonts w:ascii="Times New Roman" w:hAnsi="Times New Roman"/>
          <w:color w:val="000000" w:themeColor="text1"/>
          <w:sz w:val="24"/>
          <w:shd w:val="clear" w:color="auto" w:fill="FFFFFF"/>
        </w:rPr>
        <w:t>биомолекулы</w:t>
      </w:r>
      <w:proofErr w:type="spellEnd"/>
      <w:r w:rsidRPr="005C23E4"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флуоресцентны</w:t>
      </w:r>
      <w:r>
        <w:rPr>
          <w:rFonts w:ascii="Times New Roman" w:hAnsi="Times New Roman"/>
          <w:color w:val="000000" w:themeColor="text1"/>
          <w:sz w:val="24"/>
          <w:shd w:val="clear" w:color="auto" w:fill="FFFFFF"/>
        </w:rPr>
        <w:t>х</w:t>
      </w:r>
      <w:r w:rsidRPr="005C23E4">
        <w:rPr>
          <w:rFonts w:ascii="Times New Roman" w:hAnsi="Times New Roman"/>
          <w:color w:val="000000" w:themeColor="text1"/>
          <w:sz w:val="24"/>
          <w:shd w:val="clear" w:color="auto" w:fill="FFFFFF"/>
        </w:rPr>
        <w:t>, аффинны</w:t>
      </w:r>
      <w:r>
        <w:rPr>
          <w:rFonts w:ascii="Times New Roman" w:hAnsi="Times New Roman"/>
          <w:color w:val="000000" w:themeColor="text1"/>
          <w:sz w:val="24"/>
          <w:shd w:val="clear" w:color="auto" w:fill="FFFFFF"/>
        </w:rPr>
        <w:t>х</w:t>
      </w:r>
      <w:r w:rsidRPr="005C23E4"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и масс-спектрометрически</w:t>
      </w:r>
      <w:r>
        <w:rPr>
          <w:rFonts w:ascii="Times New Roman" w:hAnsi="Times New Roman"/>
          <w:color w:val="000000" w:themeColor="text1"/>
          <w:sz w:val="24"/>
          <w:shd w:val="clear" w:color="auto" w:fill="FFFFFF"/>
        </w:rPr>
        <w:t>х</w:t>
      </w:r>
      <w:r w:rsidRPr="005C23E4"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hd w:val="clear" w:color="auto" w:fill="FFFFFF"/>
        </w:rPr>
        <w:t>меток, а также</w:t>
      </w:r>
      <w:r w:rsidRPr="005C23E4"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hd w:val="clear" w:color="auto" w:fill="FFFFFF"/>
        </w:rPr>
        <w:t>в</w:t>
      </w:r>
      <w:r w:rsidRPr="00941A92"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химии полимеров для создания уникальных материалов, обладающих </w:t>
      </w:r>
      <w:proofErr w:type="spellStart"/>
      <w:r>
        <w:rPr>
          <w:rFonts w:ascii="Times New Roman" w:hAnsi="Times New Roman"/>
          <w:color w:val="000000" w:themeColor="text1"/>
          <w:sz w:val="24"/>
          <w:shd w:val="clear" w:color="auto" w:fill="FFFFFF"/>
        </w:rPr>
        <w:t>витримерными</w:t>
      </w:r>
      <w:proofErr w:type="spellEnd"/>
      <w:r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свойствами</w:t>
      </w:r>
      <w:r w:rsidRPr="00941A92"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[1</w:t>
      </w:r>
      <w:r>
        <w:rPr>
          <w:rFonts w:ascii="Times New Roman" w:hAnsi="Times New Roman"/>
          <w:color w:val="000000" w:themeColor="text1"/>
          <w:sz w:val="24"/>
          <w:shd w:val="clear" w:color="auto" w:fill="FFFFFF"/>
        </w:rPr>
        <w:t>-3</w:t>
      </w:r>
      <w:r w:rsidRPr="00941A92">
        <w:rPr>
          <w:rFonts w:ascii="Times New Roman" w:hAnsi="Times New Roman"/>
          <w:color w:val="000000" w:themeColor="text1"/>
          <w:sz w:val="24"/>
          <w:shd w:val="clear" w:color="auto" w:fill="FFFFFF"/>
        </w:rPr>
        <w:t>].</w:t>
      </w:r>
      <w:r w:rsidRPr="005F764F"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Данная реакция не является </w:t>
      </w:r>
      <w:proofErr w:type="spellStart"/>
      <w:r>
        <w:rPr>
          <w:rFonts w:ascii="Times New Roman" w:hAnsi="Times New Roman"/>
          <w:color w:val="000000" w:themeColor="text1"/>
          <w:sz w:val="24"/>
          <w:shd w:val="clear" w:color="auto" w:fill="FFFFFF"/>
        </w:rPr>
        <w:t>региоселективной</w:t>
      </w:r>
      <w:proofErr w:type="spellEnd"/>
      <w:r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, и в случае несимметричных </w:t>
      </w:r>
      <w:proofErr w:type="spellStart"/>
      <w:r>
        <w:rPr>
          <w:rFonts w:ascii="Times New Roman" w:hAnsi="Times New Roman"/>
          <w:color w:val="000000" w:themeColor="text1"/>
          <w:sz w:val="24"/>
          <w:shd w:val="clear" w:color="auto" w:fill="FFFFFF"/>
        </w:rPr>
        <w:t>алкинов</w:t>
      </w:r>
      <w:proofErr w:type="spellEnd"/>
      <w:r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приводит к образованию двух </w:t>
      </w:r>
      <w:proofErr w:type="spellStart"/>
      <w:r>
        <w:rPr>
          <w:rFonts w:ascii="Times New Roman" w:hAnsi="Times New Roman"/>
          <w:color w:val="000000" w:themeColor="text1"/>
          <w:sz w:val="24"/>
          <w:shd w:val="clear" w:color="auto" w:fill="FFFFFF"/>
        </w:rPr>
        <w:t>региоизомеров</w:t>
      </w:r>
      <w:proofErr w:type="spellEnd"/>
      <w:r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(Схема 1). Известно, что использование катализаторов на основе меди и рутения позволяет значительно повысить селективность реакции, однако особый интерес вызывает разработка «</w:t>
      </w:r>
      <w:proofErr w:type="spellStart"/>
      <w:r>
        <w:rPr>
          <w:rFonts w:ascii="Times New Roman" w:hAnsi="Times New Roman"/>
          <w:color w:val="000000" w:themeColor="text1"/>
          <w:sz w:val="24"/>
          <w:shd w:val="clear" w:color="auto" w:fill="FFFFFF"/>
        </w:rPr>
        <w:t>безметаллических</w:t>
      </w:r>
      <w:proofErr w:type="spellEnd"/>
      <w:r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» подходов к управлению </w:t>
      </w:r>
      <w:proofErr w:type="spellStart"/>
      <w:r>
        <w:rPr>
          <w:rFonts w:ascii="Times New Roman" w:hAnsi="Times New Roman"/>
          <w:color w:val="000000" w:themeColor="text1"/>
          <w:sz w:val="24"/>
          <w:shd w:val="clear" w:color="auto" w:fill="FFFFFF"/>
        </w:rPr>
        <w:t>региоселективностью</w:t>
      </w:r>
      <w:proofErr w:type="spellEnd"/>
      <w:r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реакции </w:t>
      </w:r>
      <w:r w:rsidRPr="00881AD7">
        <w:rPr>
          <w:rFonts w:ascii="Times New Roman" w:hAnsi="Times New Roman"/>
          <w:color w:val="000000" w:themeColor="text1"/>
          <w:sz w:val="24"/>
          <w:shd w:val="clear" w:color="auto" w:fill="FFFFFF"/>
        </w:rPr>
        <w:t>ААЦ</w:t>
      </w:r>
      <w:r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hd w:val="clear" w:color="auto" w:fill="FFFFFF"/>
          <w:lang w:val="en-US"/>
        </w:rPr>
        <w:t>[4].</w:t>
      </w:r>
    </w:p>
    <w:p w:rsidR="00BB1EB8" w:rsidRPr="00E869C6" w:rsidRDefault="00BB1EB8" w:rsidP="00BB1EB8">
      <w:pPr>
        <w:spacing w:after="0" w:line="240" w:lineRule="auto"/>
        <w:jc w:val="center"/>
        <w:rPr>
          <w:lang w:val="en-US"/>
        </w:rPr>
      </w:pPr>
      <w:r w:rsidRPr="00E869C6">
        <w:rPr>
          <w:noProof/>
          <w:lang w:eastAsia="ru-RU"/>
        </w:rPr>
        <w:drawing>
          <wp:inline distT="0" distB="0" distL="0" distR="0" wp14:anchorId="79195F12" wp14:editId="5D613225">
            <wp:extent cx="3348000" cy="1159200"/>
            <wp:effectExtent l="0" t="0" r="5080" b="3175"/>
            <wp:docPr id="2" name="Рисунок 2" descr="C:\Users\Дом\Pictures\Схема1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Дом\Pictures\Схема1 New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0" cy="11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EB8" w:rsidRPr="00A44DA7" w:rsidRDefault="00BB1EB8" w:rsidP="00BB1EB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Схема</w:t>
      </w:r>
      <w:r w:rsidRPr="00530F39">
        <w:rPr>
          <w:rFonts w:ascii="Times New Roman" w:hAnsi="Times New Roman"/>
          <w:sz w:val="24"/>
        </w:rPr>
        <w:t xml:space="preserve"> 1.</w:t>
      </w:r>
      <w:r w:rsidRPr="00492561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Реакция ААЦ с участием </w:t>
      </w:r>
      <w:proofErr w:type="spellStart"/>
      <w:r>
        <w:rPr>
          <w:rFonts w:ascii="Times New Roman" w:hAnsi="Times New Roman"/>
          <w:sz w:val="24"/>
        </w:rPr>
        <w:t>арилпропаргилового</w:t>
      </w:r>
      <w:proofErr w:type="spellEnd"/>
      <w:r>
        <w:rPr>
          <w:rFonts w:ascii="Times New Roman" w:hAnsi="Times New Roman"/>
          <w:sz w:val="24"/>
        </w:rPr>
        <w:t xml:space="preserve"> эфира</w:t>
      </w:r>
    </w:p>
    <w:p w:rsidR="00BB1EB8" w:rsidRDefault="00BB1EB8" w:rsidP="00BB1EB8">
      <w:pPr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В данной работе было изучено влияние структуры алкил-замещённых </w:t>
      </w:r>
      <w:proofErr w:type="spellStart"/>
      <w:r>
        <w:rPr>
          <w:rFonts w:ascii="Times New Roman" w:hAnsi="Times New Roman"/>
          <w:color w:val="000000" w:themeColor="text1"/>
          <w:sz w:val="24"/>
          <w:shd w:val="clear" w:color="auto" w:fill="FFFFFF"/>
        </w:rPr>
        <w:t>арилпропаргиловых</w:t>
      </w:r>
      <w:proofErr w:type="spellEnd"/>
      <w:r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эфиров, а также температурно-временных условий проведения реакции на </w:t>
      </w:r>
      <w:proofErr w:type="spellStart"/>
      <w:r>
        <w:rPr>
          <w:rFonts w:ascii="Times New Roman" w:hAnsi="Times New Roman"/>
          <w:color w:val="000000" w:themeColor="text1"/>
          <w:sz w:val="24"/>
          <w:shd w:val="clear" w:color="auto" w:fill="FFFFFF"/>
        </w:rPr>
        <w:t>региоизомерный</w:t>
      </w:r>
      <w:proofErr w:type="spellEnd"/>
      <w:r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состав продуктов. Для этого было исследовано взаимодействие ряда алкил-замещённых </w:t>
      </w:r>
      <w:proofErr w:type="spellStart"/>
      <w:r>
        <w:rPr>
          <w:rFonts w:ascii="Times New Roman" w:hAnsi="Times New Roman"/>
          <w:color w:val="000000" w:themeColor="text1"/>
          <w:sz w:val="24"/>
          <w:shd w:val="clear" w:color="auto" w:fill="FFFFFF"/>
        </w:rPr>
        <w:t>арилпропаргиловых</w:t>
      </w:r>
      <w:proofErr w:type="spellEnd"/>
      <w:r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эфиров с 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1-азидотетрадеканом в неизотермических условиях. Кинетика реакции была изучена методом дифференциальной сканирующей калориметрии, а состав продуктов был определен с помощью высокоэффективной жидкостной хроматографии. Оказалось, что соотношение </w:t>
      </w:r>
      <w:proofErr w:type="spellStart"/>
      <w:r>
        <w:rPr>
          <w:rFonts w:ascii="Times New Roman" w:hAnsi="Times New Roman"/>
          <w:color w:val="000000" w:themeColor="text1"/>
          <w:sz w:val="24"/>
          <w:shd w:val="clear" w:color="auto" w:fill="FFFFFF"/>
        </w:rPr>
        <w:t>региоизомеров</w:t>
      </w:r>
      <w:proofErr w:type="spellEnd"/>
      <w:r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для </w:t>
      </w:r>
      <w:proofErr w:type="spellStart"/>
      <w:r>
        <w:rPr>
          <w:rFonts w:ascii="Times New Roman" w:hAnsi="Times New Roman"/>
          <w:color w:val="000000" w:themeColor="text1"/>
          <w:sz w:val="24"/>
          <w:shd w:val="clear" w:color="auto" w:fill="FFFFFF"/>
        </w:rPr>
        <w:t>стерически</w:t>
      </w:r>
      <w:proofErr w:type="spellEnd"/>
      <w:r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загруженных </w:t>
      </w:r>
      <w:proofErr w:type="spellStart"/>
      <w:r w:rsidRPr="00E72960">
        <w:rPr>
          <w:rFonts w:ascii="Times New Roman" w:hAnsi="Times New Roman"/>
          <w:color w:val="000000" w:themeColor="text1"/>
          <w:sz w:val="24"/>
          <w:shd w:val="clear" w:color="auto" w:fill="FFFFFF"/>
        </w:rPr>
        <w:t>арилпропаргиловых</w:t>
      </w:r>
      <w:proofErr w:type="spellEnd"/>
      <w:r w:rsidRPr="00E72960"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эфиров </w:t>
      </w:r>
      <w:r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зависит от температурных условий протекания реакции. Дальнейшее исследование показало, что термическая стабильность </w:t>
      </w:r>
      <w:proofErr w:type="spellStart"/>
      <w:r>
        <w:rPr>
          <w:rFonts w:ascii="Times New Roman" w:hAnsi="Times New Roman"/>
          <w:color w:val="000000" w:themeColor="text1"/>
          <w:sz w:val="24"/>
          <w:shd w:val="clear" w:color="auto" w:fill="FFFFFF"/>
        </w:rPr>
        <w:t>региоизомеров</w:t>
      </w:r>
      <w:proofErr w:type="spellEnd"/>
      <w:r>
        <w:rPr>
          <w:rFonts w:ascii="Times New Roman" w:hAnsi="Times New Roman"/>
          <w:color w:val="000000" w:themeColor="text1"/>
          <w:sz w:val="24"/>
          <w:shd w:val="clear" w:color="auto" w:fill="FFFFFF"/>
          <w:lang w:val="en-US"/>
        </w:rPr>
        <w:t>,</w:t>
      </w:r>
      <w:r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образующихся из </w:t>
      </w:r>
      <w:proofErr w:type="spellStart"/>
      <w:r>
        <w:rPr>
          <w:rFonts w:ascii="Times New Roman" w:hAnsi="Times New Roman"/>
          <w:color w:val="000000" w:themeColor="text1"/>
          <w:sz w:val="24"/>
          <w:shd w:val="clear" w:color="auto" w:fill="FFFFFF"/>
        </w:rPr>
        <w:t>стерически</w:t>
      </w:r>
      <w:proofErr w:type="spellEnd"/>
      <w:r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загруженных </w:t>
      </w:r>
      <w:proofErr w:type="spellStart"/>
      <w:r w:rsidRPr="00E72960">
        <w:rPr>
          <w:rFonts w:ascii="Times New Roman" w:hAnsi="Times New Roman"/>
          <w:color w:val="000000" w:themeColor="text1"/>
          <w:sz w:val="24"/>
          <w:shd w:val="clear" w:color="auto" w:fill="FFFFFF"/>
        </w:rPr>
        <w:t>арилпропаргиловых</w:t>
      </w:r>
      <w:proofErr w:type="spellEnd"/>
      <w:r w:rsidRPr="00E72960"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эфиров</w:t>
      </w:r>
      <w:r>
        <w:rPr>
          <w:rFonts w:ascii="Times New Roman" w:hAnsi="Times New Roman"/>
          <w:color w:val="000000" w:themeColor="text1"/>
          <w:sz w:val="24"/>
          <w:shd w:val="clear" w:color="auto" w:fill="FFFFFF"/>
        </w:rPr>
        <w:t>,</w:t>
      </w:r>
      <w:r w:rsidRPr="00E72960"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hd w:val="clear" w:color="auto" w:fill="FFFFFF"/>
        </w:rPr>
        <w:t>сильно различается, что приводит к преимущественному разрушению 1,5-аддукта при повышенных температурах</w:t>
      </w:r>
      <w:r w:rsidRPr="00884CB8"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hd w:val="clear" w:color="auto" w:fill="FFFFFF"/>
        </w:rPr>
        <w:t>и понижению его содержания в продуктах реакции.</w:t>
      </w:r>
    </w:p>
    <w:p w:rsidR="00BB1EB8" w:rsidRPr="00BB1EB8" w:rsidRDefault="00BB1EB8" w:rsidP="00BB1EB8">
      <w:pPr>
        <w:spacing w:after="0" w:line="240" w:lineRule="auto"/>
        <w:ind w:firstLine="397"/>
        <w:jc w:val="both"/>
        <w:rPr>
          <w:rFonts w:ascii="Times New Roman" w:hAnsi="Times New Roman"/>
          <w:i/>
          <w:color w:val="000000" w:themeColor="text1"/>
          <w:spacing w:val="-2"/>
        </w:rPr>
      </w:pPr>
      <w:r w:rsidRPr="00BB1EB8">
        <w:rPr>
          <w:rFonts w:ascii="Times New Roman" w:hAnsi="Times New Roman"/>
          <w:i/>
          <w:color w:val="000000" w:themeColor="text1"/>
          <w:spacing w:val="-2"/>
          <w:sz w:val="24"/>
        </w:rPr>
        <w:t>Исследование выполнено за счет гранта Российского научного фонда № 22-73-10122.</w:t>
      </w:r>
    </w:p>
    <w:p w:rsidR="00BB1EB8" w:rsidRPr="00862B70" w:rsidRDefault="00BB1EB8" w:rsidP="00BB1EB8">
      <w:pPr>
        <w:spacing w:after="0" w:line="240" w:lineRule="auto"/>
        <w:jc w:val="center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</w:rPr>
        <w:t>Литература</w:t>
      </w:r>
    </w:p>
    <w:p w:rsidR="00BB1EB8" w:rsidRPr="00746E5D" w:rsidRDefault="00BB1EB8" w:rsidP="00BB1EB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lang w:val="en-US"/>
        </w:rPr>
      </w:pPr>
      <w:r w:rsidRPr="00746E5D">
        <w:rPr>
          <w:rFonts w:ascii="Times New Roman" w:hAnsi="Times New Roman"/>
          <w:color w:val="000000" w:themeColor="text1"/>
          <w:sz w:val="24"/>
          <w:lang w:val="en-US"/>
        </w:rPr>
        <w:t>[1]</w:t>
      </w:r>
      <w:r w:rsidRPr="00746E5D">
        <w:rPr>
          <w:rFonts w:ascii="Times New Roman" w:hAnsi="Times New Roman"/>
          <w:color w:val="000000" w:themeColor="text1"/>
          <w:sz w:val="24"/>
          <w:shd w:val="clear" w:color="auto" w:fill="FFFFFF"/>
          <w:lang w:val="en-US"/>
        </w:rPr>
        <w:t xml:space="preserve"> Kolb H.C., </w:t>
      </w:r>
      <w:proofErr w:type="spellStart"/>
      <w:r w:rsidRPr="00746E5D">
        <w:rPr>
          <w:rFonts w:ascii="Times New Roman" w:hAnsi="Times New Roman"/>
          <w:color w:val="000000" w:themeColor="text1"/>
          <w:sz w:val="24"/>
          <w:shd w:val="clear" w:color="auto" w:fill="FFFFFF"/>
          <w:lang w:val="en-US"/>
        </w:rPr>
        <w:t>Sharpless</w:t>
      </w:r>
      <w:proofErr w:type="spellEnd"/>
      <w:r w:rsidRPr="00746E5D">
        <w:rPr>
          <w:rFonts w:ascii="Times New Roman" w:hAnsi="Times New Roman"/>
          <w:color w:val="000000" w:themeColor="text1"/>
          <w:sz w:val="24"/>
          <w:shd w:val="clear" w:color="auto" w:fill="FFFFFF"/>
          <w:lang w:val="en-US"/>
        </w:rPr>
        <w:t xml:space="preserve"> K.B. The growing impact of click chemistry on drug discovery //</w:t>
      </w:r>
      <w:r w:rsidRPr="00862B70">
        <w:rPr>
          <w:rFonts w:ascii="Times New Roman" w:hAnsi="Times New Roman"/>
          <w:color w:val="000000" w:themeColor="text1"/>
          <w:sz w:val="24"/>
          <w:shd w:val="clear" w:color="auto" w:fill="FFFFFF"/>
          <w:lang w:val="en-US"/>
        </w:rPr>
        <w:t xml:space="preserve"> </w:t>
      </w:r>
      <w:r w:rsidRPr="00746E5D">
        <w:rPr>
          <w:rFonts w:ascii="Times New Roman" w:hAnsi="Times New Roman"/>
          <w:color w:val="000000" w:themeColor="text1"/>
          <w:sz w:val="24"/>
          <w:shd w:val="clear" w:color="auto" w:fill="FFFFFF"/>
          <w:lang w:val="en-US"/>
        </w:rPr>
        <w:t>Drug Discovery Today. 2003. V</w:t>
      </w:r>
      <w:r>
        <w:rPr>
          <w:rFonts w:ascii="Times New Roman" w:hAnsi="Times New Roman"/>
          <w:color w:val="000000" w:themeColor="text1"/>
          <w:sz w:val="24"/>
          <w:shd w:val="clear" w:color="auto" w:fill="FFFFFF"/>
          <w:lang w:val="en-US"/>
        </w:rPr>
        <w:t>ol</w:t>
      </w:r>
      <w:r w:rsidRPr="00746E5D">
        <w:rPr>
          <w:rFonts w:ascii="Times New Roman" w:hAnsi="Times New Roman"/>
          <w:color w:val="000000" w:themeColor="text1"/>
          <w:sz w:val="24"/>
          <w:shd w:val="clear" w:color="auto" w:fill="FFFFFF"/>
          <w:lang w:val="en-US"/>
        </w:rPr>
        <w:t>. 8. P. 1128-1137.</w:t>
      </w:r>
    </w:p>
    <w:p w:rsidR="00BB1EB8" w:rsidRDefault="00BB1EB8" w:rsidP="00BB1EB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lang w:val="en-US"/>
        </w:rPr>
      </w:pPr>
      <w:r w:rsidRPr="00746E5D">
        <w:rPr>
          <w:rFonts w:ascii="Times New Roman" w:hAnsi="Times New Roman"/>
          <w:color w:val="000000" w:themeColor="text1"/>
          <w:sz w:val="24"/>
          <w:lang w:val="en-US"/>
        </w:rPr>
        <w:t>[</w:t>
      </w:r>
      <w:r w:rsidRPr="00862B70">
        <w:rPr>
          <w:rFonts w:ascii="Times New Roman" w:hAnsi="Times New Roman"/>
          <w:color w:val="000000" w:themeColor="text1"/>
          <w:sz w:val="24"/>
          <w:lang w:val="en-US"/>
        </w:rPr>
        <w:t>2</w:t>
      </w:r>
      <w:r>
        <w:rPr>
          <w:rFonts w:ascii="Times New Roman" w:hAnsi="Times New Roman"/>
          <w:color w:val="000000" w:themeColor="text1"/>
          <w:sz w:val="24"/>
          <w:lang w:val="en-US"/>
        </w:rPr>
        <w:t xml:space="preserve">] Ma M. et </w:t>
      </w:r>
      <w:r w:rsidRPr="00746E5D">
        <w:rPr>
          <w:rFonts w:ascii="Times New Roman" w:hAnsi="Times New Roman"/>
          <w:color w:val="000000" w:themeColor="text1"/>
          <w:sz w:val="24"/>
          <w:lang w:val="en-US"/>
        </w:rPr>
        <w:t xml:space="preserve">al. High </w:t>
      </w:r>
      <w:proofErr w:type="gramStart"/>
      <w:r w:rsidRPr="00746E5D">
        <w:rPr>
          <w:rFonts w:ascii="Times New Roman" w:hAnsi="Times New Roman"/>
          <w:color w:val="000000" w:themeColor="text1"/>
          <w:sz w:val="24"/>
          <w:lang w:val="en-US"/>
        </w:rPr>
        <w:t>impact</w:t>
      </w:r>
      <w:proofErr w:type="gramEnd"/>
      <w:r w:rsidRPr="00746E5D">
        <w:rPr>
          <w:rFonts w:ascii="Times New Roman" w:hAnsi="Times New Roman"/>
          <w:color w:val="000000" w:themeColor="text1"/>
          <w:sz w:val="24"/>
          <w:lang w:val="en-US"/>
        </w:rPr>
        <w:t xml:space="preserve"> </w:t>
      </w:r>
      <w:proofErr w:type="spellStart"/>
      <w:r w:rsidRPr="00746E5D">
        <w:rPr>
          <w:rFonts w:ascii="Times New Roman" w:hAnsi="Times New Roman"/>
          <w:color w:val="000000" w:themeColor="text1"/>
          <w:sz w:val="24"/>
          <w:lang w:val="en-US"/>
        </w:rPr>
        <w:t>polytriazole</w:t>
      </w:r>
      <w:proofErr w:type="spellEnd"/>
      <w:r w:rsidRPr="00746E5D">
        <w:rPr>
          <w:rFonts w:ascii="Times New Roman" w:hAnsi="Times New Roman"/>
          <w:color w:val="000000" w:themeColor="text1"/>
          <w:sz w:val="24"/>
          <w:lang w:val="en-US"/>
        </w:rPr>
        <w:t xml:space="preserve"> resins for advanced composites //</w:t>
      </w:r>
      <w:r>
        <w:rPr>
          <w:rFonts w:ascii="Times New Roman" w:hAnsi="Times New Roman"/>
          <w:color w:val="000000" w:themeColor="text1"/>
          <w:sz w:val="24"/>
          <w:lang w:val="en-US"/>
        </w:rPr>
        <w:t xml:space="preserve"> </w:t>
      </w:r>
      <w:r w:rsidRPr="00746E5D">
        <w:rPr>
          <w:rFonts w:ascii="Times New Roman" w:hAnsi="Times New Roman"/>
          <w:color w:val="000000" w:themeColor="text1"/>
          <w:sz w:val="24"/>
          <w:lang w:val="en-US"/>
        </w:rPr>
        <w:t>Designed Monomers and Polymers. 2020. V</w:t>
      </w:r>
      <w:r>
        <w:rPr>
          <w:rFonts w:ascii="Times New Roman" w:hAnsi="Times New Roman"/>
          <w:color w:val="000000" w:themeColor="text1"/>
          <w:sz w:val="24"/>
          <w:lang w:val="en-US"/>
        </w:rPr>
        <w:t>ol</w:t>
      </w:r>
      <w:r w:rsidRPr="00746E5D">
        <w:rPr>
          <w:rFonts w:ascii="Times New Roman" w:hAnsi="Times New Roman"/>
          <w:color w:val="000000" w:themeColor="text1"/>
          <w:sz w:val="24"/>
          <w:lang w:val="en-US"/>
        </w:rPr>
        <w:t>. 23. P. 50-58.</w:t>
      </w:r>
    </w:p>
    <w:p w:rsidR="00BB1EB8" w:rsidRPr="00A7289A" w:rsidRDefault="00BB1EB8" w:rsidP="00BB1EB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lang w:val="en-US"/>
        </w:rPr>
      </w:pPr>
      <w:r>
        <w:rPr>
          <w:rFonts w:ascii="Times New Roman" w:hAnsi="Times New Roman"/>
          <w:color w:val="000000" w:themeColor="text1"/>
          <w:sz w:val="24"/>
          <w:lang w:val="en-US"/>
        </w:rPr>
        <w:t xml:space="preserve">[3] </w:t>
      </w:r>
      <w:proofErr w:type="spellStart"/>
      <w:r>
        <w:rPr>
          <w:rFonts w:ascii="Times New Roman" w:hAnsi="Times New Roman"/>
          <w:color w:val="000000" w:themeColor="text1"/>
          <w:sz w:val="24"/>
          <w:lang w:val="en-US"/>
        </w:rPr>
        <w:t>Amaral</w:t>
      </w:r>
      <w:proofErr w:type="spellEnd"/>
      <w:r>
        <w:rPr>
          <w:rFonts w:ascii="Times New Roman" w:hAnsi="Times New Roman"/>
          <w:color w:val="000000" w:themeColor="text1"/>
          <w:sz w:val="24"/>
          <w:lang w:val="en-US"/>
        </w:rPr>
        <w:t xml:space="preserve"> S.P. et al. </w:t>
      </w:r>
      <w:r w:rsidRPr="00A7289A">
        <w:rPr>
          <w:rFonts w:ascii="Times New Roman" w:hAnsi="Times New Roman"/>
          <w:color w:val="000000" w:themeColor="text1"/>
          <w:sz w:val="24"/>
          <w:lang w:val="en-US"/>
        </w:rPr>
        <w:t xml:space="preserve">Accelerated synthesis of </w:t>
      </w:r>
      <w:proofErr w:type="spellStart"/>
      <w:r w:rsidRPr="00A7289A">
        <w:rPr>
          <w:rFonts w:ascii="Times New Roman" w:hAnsi="Times New Roman"/>
          <w:color w:val="000000" w:themeColor="text1"/>
          <w:sz w:val="24"/>
          <w:lang w:val="en-US"/>
        </w:rPr>
        <w:t>dendrimers</w:t>
      </w:r>
      <w:proofErr w:type="spellEnd"/>
      <w:r w:rsidRPr="00A7289A">
        <w:rPr>
          <w:rFonts w:ascii="Times New Roman" w:hAnsi="Times New Roman"/>
          <w:color w:val="000000" w:themeColor="text1"/>
          <w:sz w:val="24"/>
          <w:lang w:val="en-US"/>
        </w:rPr>
        <w:t xml:space="preserve"> by thermal </w:t>
      </w:r>
      <w:proofErr w:type="spellStart"/>
      <w:r w:rsidRPr="00A7289A">
        <w:rPr>
          <w:rFonts w:ascii="Times New Roman" w:hAnsi="Times New Roman"/>
          <w:color w:val="000000" w:themeColor="text1"/>
          <w:sz w:val="24"/>
          <w:lang w:val="en-US"/>
        </w:rPr>
        <w:t>azide</w:t>
      </w:r>
      <w:proofErr w:type="spellEnd"/>
      <w:r w:rsidRPr="00A7289A">
        <w:rPr>
          <w:rFonts w:ascii="Times New Roman" w:hAnsi="Times New Roman"/>
          <w:color w:val="000000" w:themeColor="text1"/>
          <w:sz w:val="24"/>
          <w:lang w:val="en-US"/>
        </w:rPr>
        <w:t xml:space="preserve">–alkyne </w:t>
      </w:r>
      <w:proofErr w:type="spellStart"/>
      <w:r w:rsidRPr="00A7289A">
        <w:rPr>
          <w:rFonts w:ascii="Times New Roman" w:hAnsi="Times New Roman"/>
          <w:color w:val="000000" w:themeColor="text1"/>
          <w:sz w:val="24"/>
          <w:lang w:val="en-US"/>
        </w:rPr>
        <w:t>cycloaddition</w:t>
      </w:r>
      <w:proofErr w:type="spellEnd"/>
      <w:r w:rsidRPr="00A7289A">
        <w:rPr>
          <w:rFonts w:ascii="Times New Roman" w:hAnsi="Times New Roman"/>
          <w:color w:val="000000" w:themeColor="text1"/>
          <w:sz w:val="24"/>
          <w:lang w:val="en-US"/>
        </w:rPr>
        <w:t xml:space="preserve"> with internal alkynes </w:t>
      </w:r>
      <w:r>
        <w:rPr>
          <w:rFonts w:ascii="Times New Roman" w:hAnsi="Times New Roman"/>
          <w:color w:val="000000" w:themeColor="text1"/>
          <w:sz w:val="24"/>
          <w:lang w:val="en-US"/>
        </w:rPr>
        <w:t xml:space="preserve">// </w:t>
      </w:r>
      <w:r w:rsidRPr="00A7289A">
        <w:rPr>
          <w:rFonts w:ascii="Times New Roman" w:hAnsi="Times New Roman"/>
          <w:bCs/>
          <w:iCs/>
          <w:color w:val="000000" w:themeColor="text1"/>
          <w:sz w:val="24"/>
          <w:lang w:val="en-US"/>
        </w:rPr>
        <w:t>Green Chem.</w:t>
      </w:r>
      <w:r w:rsidRPr="00A7289A">
        <w:rPr>
          <w:rFonts w:ascii="Times New Roman" w:hAnsi="Times New Roman"/>
          <w:color w:val="000000" w:themeColor="text1"/>
          <w:sz w:val="24"/>
          <w:lang w:val="en-US"/>
        </w:rPr>
        <w:t xml:space="preserve"> 2022</w:t>
      </w:r>
      <w:r>
        <w:rPr>
          <w:rFonts w:ascii="Times New Roman" w:hAnsi="Times New Roman"/>
          <w:color w:val="000000" w:themeColor="text1"/>
          <w:sz w:val="24"/>
          <w:lang w:val="en-US"/>
        </w:rPr>
        <w:t xml:space="preserve">. Vol. </w:t>
      </w:r>
      <w:r w:rsidRPr="00A7289A">
        <w:rPr>
          <w:rFonts w:ascii="Times New Roman" w:hAnsi="Times New Roman"/>
          <w:bCs/>
          <w:color w:val="000000" w:themeColor="text1"/>
          <w:sz w:val="24"/>
          <w:lang w:val="en-US"/>
        </w:rPr>
        <w:t>24</w:t>
      </w:r>
      <w:r>
        <w:rPr>
          <w:rFonts w:ascii="Times New Roman" w:hAnsi="Times New Roman"/>
          <w:color w:val="000000" w:themeColor="text1"/>
          <w:sz w:val="24"/>
          <w:lang w:val="en-US"/>
        </w:rPr>
        <w:t>. P.</w:t>
      </w:r>
      <w:r w:rsidRPr="00A7289A">
        <w:rPr>
          <w:rFonts w:ascii="Times New Roman" w:hAnsi="Times New Roman"/>
          <w:color w:val="000000" w:themeColor="text1"/>
          <w:sz w:val="24"/>
          <w:lang w:val="en-US"/>
        </w:rPr>
        <w:t xml:space="preserve"> 4897-4901</w:t>
      </w:r>
      <w:r>
        <w:rPr>
          <w:rFonts w:ascii="Times New Roman" w:hAnsi="Times New Roman"/>
          <w:color w:val="000000" w:themeColor="text1"/>
          <w:sz w:val="24"/>
          <w:lang w:val="en-US"/>
        </w:rPr>
        <w:t>.</w:t>
      </w:r>
    </w:p>
    <w:p w:rsidR="00BB1EB8" w:rsidRPr="00EE2FD7" w:rsidRDefault="00BB1EB8" w:rsidP="00BB1EB8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color w:val="000000" w:themeColor="text1"/>
          <w:sz w:val="24"/>
          <w:shd w:val="clear" w:color="auto" w:fill="FFFFFF"/>
          <w:lang w:val="en-US"/>
        </w:rPr>
        <w:t xml:space="preserve">[4] Wu Y. et al. </w:t>
      </w:r>
      <w:r w:rsidRPr="00884CB8">
        <w:rPr>
          <w:rFonts w:ascii="Times New Roman" w:hAnsi="Times New Roman"/>
          <w:color w:val="000000" w:themeColor="text1"/>
          <w:sz w:val="24"/>
          <w:shd w:val="clear" w:color="auto" w:fill="FFFFFF"/>
          <w:lang w:val="en-US"/>
        </w:rPr>
        <w:t xml:space="preserve">Efficient and </w:t>
      </w:r>
      <w:proofErr w:type="spellStart"/>
      <w:r w:rsidRPr="00884CB8">
        <w:rPr>
          <w:rFonts w:ascii="Times New Roman" w:hAnsi="Times New Roman"/>
          <w:color w:val="000000" w:themeColor="text1"/>
          <w:sz w:val="24"/>
          <w:shd w:val="clear" w:color="auto" w:fill="FFFFFF"/>
          <w:lang w:val="en-US"/>
        </w:rPr>
        <w:t>Regioselectivity</w:t>
      </w:r>
      <w:proofErr w:type="spellEnd"/>
      <w:r w:rsidRPr="00884CB8">
        <w:rPr>
          <w:rFonts w:ascii="Times New Roman" w:hAnsi="Times New Roman"/>
          <w:color w:val="000000" w:themeColor="text1"/>
          <w:sz w:val="24"/>
          <w:shd w:val="clear" w:color="auto" w:fill="FFFFFF"/>
          <w:lang w:val="en-US"/>
        </w:rPr>
        <w:t xml:space="preserve">-Tunable Metal-Free </w:t>
      </w:r>
      <w:proofErr w:type="spellStart"/>
      <w:r w:rsidRPr="00884CB8">
        <w:rPr>
          <w:rFonts w:ascii="Times New Roman" w:hAnsi="Times New Roman"/>
          <w:color w:val="000000" w:themeColor="text1"/>
          <w:sz w:val="24"/>
          <w:shd w:val="clear" w:color="auto" w:fill="FFFFFF"/>
          <w:lang w:val="en-US"/>
        </w:rPr>
        <w:t>Polycycloaddition</w:t>
      </w:r>
      <w:proofErr w:type="spellEnd"/>
      <w:r w:rsidRPr="00884CB8">
        <w:rPr>
          <w:rFonts w:ascii="Times New Roman" w:hAnsi="Times New Roman"/>
          <w:color w:val="000000" w:themeColor="text1"/>
          <w:sz w:val="24"/>
          <w:shd w:val="clear" w:color="auto" w:fill="FFFFFF"/>
          <w:lang w:val="en-US"/>
        </w:rPr>
        <w:t xml:space="preserve"> of Activated </w:t>
      </w:r>
      <w:proofErr w:type="spellStart"/>
      <w:r w:rsidRPr="00884CB8">
        <w:rPr>
          <w:rFonts w:ascii="Times New Roman" w:hAnsi="Times New Roman"/>
          <w:color w:val="000000" w:themeColor="text1"/>
          <w:sz w:val="24"/>
          <w:shd w:val="clear" w:color="auto" w:fill="FFFFFF"/>
          <w:lang w:val="en-US"/>
        </w:rPr>
        <w:t>Azide</w:t>
      </w:r>
      <w:proofErr w:type="spellEnd"/>
      <w:r w:rsidRPr="00884CB8">
        <w:rPr>
          <w:rFonts w:ascii="Times New Roman" w:hAnsi="Times New Roman"/>
          <w:color w:val="000000" w:themeColor="text1"/>
          <w:sz w:val="24"/>
          <w:shd w:val="clear" w:color="auto" w:fill="FFFFFF"/>
          <w:lang w:val="en-US"/>
        </w:rPr>
        <w:t xml:space="preserve"> and Alkynes</w:t>
      </w:r>
      <w:r>
        <w:rPr>
          <w:rFonts w:ascii="Times New Roman" w:hAnsi="Times New Roman"/>
          <w:color w:val="000000" w:themeColor="text1"/>
          <w:sz w:val="24"/>
          <w:shd w:val="clear" w:color="auto" w:fill="FFFFFF"/>
          <w:lang w:val="en-US"/>
        </w:rPr>
        <w:t xml:space="preserve"> // </w:t>
      </w:r>
      <w:proofErr w:type="spellStart"/>
      <w:r w:rsidRPr="00EE2FD7">
        <w:rPr>
          <w:rFonts w:ascii="Times New Roman" w:hAnsi="Times New Roman"/>
          <w:sz w:val="24"/>
        </w:rPr>
        <w:t>Macromol</w:t>
      </w:r>
      <w:proofErr w:type="spellEnd"/>
      <w:r w:rsidRPr="00EE2FD7">
        <w:rPr>
          <w:rFonts w:ascii="Times New Roman" w:hAnsi="Times New Roman"/>
          <w:sz w:val="24"/>
        </w:rPr>
        <w:t xml:space="preserve">. </w:t>
      </w:r>
      <w:proofErr w:type="spellStart"/>
      <w:r w:rsidRPr="00EE2FD7">
        <w:rPr>
          <w:rFonts w:ascii="Times New Roman" w:hAnsi="Times New Roman"/>
          <w:sz w:val="24"/>
        </w:rPr>
        <w:t>Rapid</w:t>
      </w:r>
      <w:proofErr w:type="spellEnd"/>
      <w:r w:rsidRPr="00EE2FD7">
        <w:rPr>
          <w:rFonts w:ascii="Times New Roman" w:hAnsi="Times New Roman"/>
          <w:sz w:val="24"/>
        </w:rPr>
        <w:t xml:space="preserve"> </w:t>
      </w:r>
      <w:proofErr w:type="spellStart"/>
      <w:r w:rsidRPr="00EE2FD7">
        <w:rPr>
          <w:rFonts w:ascii="Times New Roman" w:hAnsi="Times New Roman"/>
          <w:sz w:val="24"/>
        </w:rPr>
        <w:t>Commun</w:t>
      </w:r>
      <w:proofErr w:type="spellEnd"/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  <w:lang w:val="en-US"/>
        </w:rPr>
        <w:t xml:space="preserve"> 2017</w:t>
      </w:r>
      <w:r w:rsidRPr="00EF5760">
        <w:rPr>
          <w:rFonts w:ascii="Times New Roman" w:hAnsi="Times New Roman"/>
          <w:sz w:val="24"/>
          <w:lang w:val="en-US"/>
        </w:rPr>
        <w:t xml:space="preserve">. </w:t>
      </w:r>
      <w:r>
        <w:rPr>
          <w:rFonts w:ascii="Times New Roman" w:hAnsi="Times New Roman"/>
          <w:sz w:val="24"/>
          <w:lang w:val="en-US"/>
        </w:rPr>
        <w:t>Vol. 38.</w:t>
      </w:r>
      <w:r w:rsidRPr="00EF5760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P</w:t>
      </w:r>
      <w:r w:rsidRPr="00EF5760">
        <w:rPr>
          <w:rFonts w:ascii="Times New Roman" w:hAnsi="Times New Roman"/>
          <w:sz w:val="24"/>
          <w:lang w:val="en-US"/>
        </w:rPr>
        <w:t xml:space="preserve">. </w:t>
      </w:r>
      <w:r>
        <w:rPr>
          <w:rFonts w:ascii="Times New Roman" w:hAnsi="Times New Roman"/>
          <w:sz w:val="24"/>
          <w:lang w:val="en-US"/>
        </w:rPr>
        <w:t>1600620.</w:t>
      </w:r>
    </w:p>
    <w:sectPr w:rsidR="00BB1EB8" w:rsidRPr="00EE2FD7" w:rsidSect="0056596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015D"/>
    <w:multiLevelType w:val="hybridMultilevel"/>
    <w:tmpl w:val="4EEAB8A8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041C46"/>
    <w:multiLevelType w:val="multilevel"/>
    <w:tmpl w:val="DE225E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5994EDA"/>
    <w:multiLevelType w:val="multilevel"/>
    <w:tmpl w:val="7DC6A0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45B61335"/>
    <w:multiLevelType w:val="hybridMultilevel"/>
    <w:tmpl w:val="53EAB8D4"/>
    <w:lvl w:ilvl="0" w:tplc="2188BF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6461C1"/>
    <w:multiLevelType w:val="hybridMultilevel"/>
    <w:tmpl w:val="1172A18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505011"/>
    <w:multiLevelType w:val="hybridMultilevel"/>
    <w:tmpl w:val="BACE17FC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FF3035E"/>
    <w:multiLevelType w:val="hybridMultilevel"/>
    <w:tmpl w:val="B5F04E5A"/>
    <w:lvl w:ilvl="0" w:tplc="58EA6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084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E67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00E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8EB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A8E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0A7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007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6E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62"/>
    <w:rsid w:val="00003835"/>
    <w:rsid w:val="0000431C"/>
    <w:rsid w:val="00030D70"/>
    <w:rsid w:val="00030F29"/>
    <w:rsid w:val="00034B0A"/>
    <w:rsid w:val="00034D43"/>
    <w:rsid w:val="00036152"/>
    <w:rsid w:val="000378F3"/>
    <w:rsid w:val="00041089"/>
    <w:rsid w:val="00043ACB"/>
    <w:rsid w:val="00064FE2"/>
    <w:rsid w:val="000805C5"/>
    <w:rsid w:val="000837C7"/>
    <w:rsid w:val="000936C3"/>
    <w:rsid w:val="00095098"/>
    <w:rsid w:val="000B411D"/>
    <w:rsid w:val="000B54C0"/>
    <w:rsid w:val="000E3194"/>
    <w:rsid w:val="00112B6A"/>
    <w:rsid w:val="00121C81"/>
    <w:rsid w:val="00122B8E"/>
    <w:rsid w:val="001367B7"/>
    <w:rsid w:val="001432D6"/>
    <w:rsid w:val="00143B43"/>
    <w:rsid w:val="001673FA"/>
    <w:rsid w:val="001742B4"/>
    <w:rsid w:val="00184BC9"/>
    <w:rsid w:val="001A74C2"/>
    <w:rsid w:val="001F3B98"/>
    <w:rsid w:val="002145A7"/>
    <w:rsid w:val="00216009"/>
    <w:rsid w:val="00240E9F"/>
    <w:rsid w:val="002638C0"/>
    <w:rsid w:val="002655FA"/>
    <w:rsid w:val="002740CE"/>
    <w:rsid w:val="00297DDE"/>
    <w:rsid w:val="002A18B7"/>
    <w:rsid w:val="002A354D"/>
    <w:rsid w:val="002B094B"/>
    <w:rsid w:val="002C1A38"/>
    <w:rsid w:val="002D35D3"/>
    <w:rsid w:val="002E48CB"/>
    <w:rsid w:val="0030641A"/>
    <w:rsid w:val="00310E7F"/>
    <w:rsid w:val="003220DE"/>
    <w:rsid w:val="003574D8"/>
    <w:rsid w:val="00363977"/>
    <w:rsid w:val="003F0F02"/>
    <w:rsid w:val="003F2F92"/>
    <w:rsid w:val="00401062"/>
    <w:rsid w:val="00404EAE"/>
    <w:rsid w:val="0041481D"/>
    <w:rsid w:val="00423BE4"/>
    <w:rsid w:val="00424200"/>
    <w:rsid w:val="00433568"/>
    <w:rsid w:val="00457C42"/>
    <w:rsid w:val="00464937"/>
    <w:rsid w:val="00465249"/>
    <w:rsid w:val="00472F55"/>
    <w:rsid w:val="00474DF8"/>
    <w:rsid w:val="00492561"/>
    <w:rsid w:val="004946A9"/>
    <w:rsid w:val="004A3965"/>
    <w:rsid w:val="004A6E2B"/>
    <w:rsid w:val="004A7ACA"/>
    <w:rsid w:val="004C22F4"/>
    <w:rsid w:val="004C693F"/>
    <w:rsid w:val="004D5DCD"/>
    <w:rsid w:val="004E46EA"/>
    <w:rsid w:val="00522D30"/>
    <w:rsid w:val="00527BB3"/>
    <w:rsid w:val="00530F39"/>
    <w:rsid w:val="00547318"/>
    <w:rsid w:val="00551A2C"/>
    <w:rsid w:val="00571070"/>
    <w:rsid w:val="00596AD2"/>
    <w:rsid w:val="005A23A4"/>
    <w:rsid w:val="005F01FF"/>
    <w:rsid w:val="005F0D2E"/>
    <w:rsid w:val="006258C2"/>
    <w:rsid w:val="00625DF9"/>
    <w:rsid w:val="00633A9C"/>
    <w:rsid w:val="00634563"/>
    <w:rsid w:val="00662C1E"/>
    <w:rsid w:val="00665353"/>
    <w:rsid w:val="00672A58"/>
    <w:rsid w:val="00672C29"/>
    <w:rsid w:val="00684B36"/>
    <w:rsid w:val="0068547A"/>
    <w:rsid w:val="00690BC0"/>
    <w:rsid w:val="006B0EA0"/>
    <w:rsid w:val="006D329E"/>
    <w:rsid w:val="006D57A9"/>
    <w:rsid w:val="006E6C6F"/>
    <w:rsid w:val="006F5CE2"/>
    <w:rsid w:val="00702667"/>
    <w:rsid w:val="00702EFF"/>
    <w:rsid w:val="00711456"/>
    <w:rsid w:val="00714861"/>
    <w:rsid w:val="00720FA5"/>
    <w:rsid w:val="00734011"/>
    <w:rsid w:val="00746E5D"/>
    <w:rsid w:val="00764F17"/>
    <w:rsid w:val="00773885"/>
    <w:rsid w:val="00785F8E"/>
    <w:rsid w:val="00791675"/>
    <w:rsid w:val="007A03EB"/>
    <w:rsid w:val="007B0C54"/>
    <w:rsid w:val="007B25AD"/>
    <w:rsid w:val="007C662A"/>
    <w:rsid w:val="007E0F76"/>
    <w:rsid w:val="007F4CFD"/>
    <w:rsid w:val="00811FC1"/>
    <w:rsid w:val="00836046"/>
    <w:rsid w:val="00842F3E"/>
    <w:rsid w:val="008603DD"/>
    <w:rsid w:val="00862B70"/>
    <w:rsid w:val="008671C0"/>
    <w:rsid w:val="00881AD7"/>
    <w:rsid w:val="00887B19"/>
    <w:rsid w:val="008B29C2"/>
    <w:rsid w:val="008D7072"/>
    <w:rsid w:val="008E1402"/>
    <w:rsid w:val="008E542E"/>
    <w:rsid w:val="008F3DBC"/>
    <w:rsid w:val="009024C5"/>
    <w:rsid w:val="00936ED5"/>
    <w:rsid w:val="00941A92"/>
    <w:rsid w:val="00950857"/>
    <w:rsid w:val="009532F3"/>
    <w:rsid w:val="00954058"/>
    <w:rsid w:val="00981DBD"/>
    <w:rsid w:val="00982D8B"/>
    <w:rsid w:val="009850EC"/>
    <w:rsid w:val="009939CA"/>
    <w:rsid w:val="009966AB"/>
    <w:rsid w:val="009A4B70"/>
    <w:rsid w:val="009A6D62"/>
    <w:rsid w:val="009D3C60"/>
    <w:rsid w:val="009D578B"/>
    <w:rsid w:val="00A01FCF"/>
    <w:rsid w:val="00A0246E"/>
    <w:rsid w:val="00A2375E"/>
    <w:rsid w:val="00A24A54"/>
    <w:rsid w:val="00A2662D"/>
    <w:rsid w:val="00A30907"/>
    <w:rsid w:val="00A3752D"/>
    <w:rsid w:val="00A44DA7"/>
    <w:rsid w:val="00A51DCE"/>
    <w:rsid w:val="00A7289A"/>
    <w:rsid w:val="00A91059"/>
    <w:rsid w:val="00A92267"/>
    <w:rsid w:val="00AB2C87"/>
    <w:rsid w:val="00AC3DD2"/>
    <w:rsid w:val="00AC439C"/>
    <w:rsid w:val="00AC6608"/>
    <w:rsid w:val="00AD2C9D"/>
    <w:rsid w:val="00AE7C01"/>
    <w:rsid w:val="00AF242E"/>
    <w:rsid w:val="00AF6E26"/>
    <w:rsid w:val="00B0628F"/>
    <w:rsid w:val="00B129D6"/>
    <w:rsid w:val="00B25F75"/>
    <w:rsid w:val="00B662CF"/>
    <w:rsid w:val="00B77426"/>
    <w:rsid w:val="00B81866"/>
    <w:rsid w:val="00B81E38"/>
    <w:rsid w:val="00B866F8"/>
    <w:rsid w:val="00B93E91"/>
    <w:rsid w:val="00BA0248"/>
    <w:rsid w:val="00BA2E1E"/>
    <w:rsid w:val="00BA30A3"/>
    <w:rsid w:val="00BA5520"/>
    <w:rsid w:val="00BB1EB8"/>
    <w:rsid w:val="00BD1DAD"/>
    <w:rsid w:val="00BD7228"/>
    <w:rsid w:val="00BE2B03"/>
    <w:rsid w:val="00BF3494"/>
    <w:rsid w:val="00C05197"/>
    <w:rsid w:val="00C25873"/>
    <w:rsid w:val="00C30DFD"/>
    <w:rsid w:val="00C51CF9"/>
    <w:rsid w:val="00C55AE7"/>
    <w:rsid w:val="00C74D39"/>
    <w:rsid w:val="00C865C1"/>
    <w:rsid w:val="00C86C28"/>
    <w:rsid w:val="00C92687"/>
    <w:rsid w:val="00CA415E"/>
    <w:rsid w:val="00CC7369"/>
    <w:rsid w:val="00CD6054"/>
    <w:rsid w:val="00CD764E"/>
    <w:rsid w:val="00CE22A1"/>
    <w:rsid w:val="00CF70DD"/>
    <w:rsid w:val="00CF7568"/>
    <w:rsid w:val="00D07A44"/>
    <w:rsid w:val="00D14FEA"/>
    <w:rsid w:val="00D21B82"/>
    <w:rsid w:val="00D40800"/>
    <w:rsid w:val="00D41DC1"/>
    <w:rsid w:val="00D75B08"/>
    <w:rsid w:val="00D877F1"/>
    <w:rsid w:val="00D93642"/>
    <w:rsid w:val="00DC0362"/>
    <w:rsid w:val="00DC2838"/>
    <w:rsid w:val="00DD00F9"/>
    <w:rsid w:val="00DD7B99"/>
    <w:rsid w:val="00DF65A0"/>
    <w:rsid w:val="00E130B6"/>
    <w:rsid w:val="00E16114"/>
    <w:rsid w:val="00E1689F"/>
    <w:rsid w:val="00E33832"/>
    <w:rsid w:val="00E435A2"/>
    <w:rsid w:val="00E51F27"/>
    <w:rsid w:val="00E531C4"/>
    <w:rsid w:val="00E7153B"/>
    <w:rsid w:val="00E811D6"/>
    <w:rsid w:val="00EA0B35"/>
    <w:rsid w:val="00EA5212"/>
    <w:rsid w:val="00EA61B8"/>
    <w:rsid w:val="00EB14AE"/>
    <w:rsid w:val="00EB3F91"/>
    <w:rsid w:val="00EB4CE4"/>
    <w:rsid w:val="00EC1F25"/>
    <w:rsid w:val="00EC6046"/>
    <w:rsid w:val="00ED117A"/>
    <w:rsid w:val="00ED6166"/>
    <w:rsid w:val="00EF5760"/>
    <w:rsid w:val="00F04798"/>
    <w:rsid w:val="00F15201"/>
    <w:rsid w:val="00F3178D"/>
    <w:rsid w:val="00F50234"/>
    <w:rsid w:val="00F547CC"/>
    <w:rsid w:val="00F602A1"/>
    <w:rsid w:val="00F65C9A"/>
    <w:rsid w:val="00F76809"/>
    <w:rsid w:val="00FB3C70"/>
    <w:rsid w:val="00FB72DB"/>
    <w:rsid w:val="00FC6277"/>
    <w:rsid w:val="00FC6E03"/>
    <w:rsid w:val="00FD10BF"/>
    <w:rsid w:val="00FD2A32"/>
    <w:rsid w:val="00FE6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AD03DCED-0A77-4F2D-B156-F8A34323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78B"/>
    <w:rPr>
      <w:rFonts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C30DFD"/>
    <w:pPr>
      <w:keepNext/>
      <w:keepLines/>
      <w:spacing w:before="480" w:after="0" w:line="360" w:lineRule="auto"/>
      <w:ind w:left="432" w:hanging="432"/>
      <w:contextualSpacing/>
      <w:jc w:val="both"/>
      <w:outlineLvl w:val="0"/>
    </w:pPr>
    <w:rPr>
      <w:rFonts w:ascii="Times New Roman" w:eastAsiaTheme="majorEastAsia" w:hAnsi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0DF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30DFD"/>
    <w:pPr>
      <w:keepNext/>
      <w:spacing w:after="0" w:line="480" w:lineRule="auto"/>
      <w:ind w:right="-1"/>
      <w:jc w:val="center"/>
      <w:outlineLvl w:val="2"/>
    </w:pPr>
    <w:rPr>
      <w:rFonts w:ascii="Times New Roman" w:hAnsi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DFD"/>
    <w:pPr>
      <w:keepNext/>
      <w:keepLines/>
      <w:spacing w:before="200" w:after="0" w:line="360" w:lineRule="auto"/>
      <w:ind w:left="864" w:hanging="864"/>
      <w:contextualSpacing/>
      <w:jc w:val="both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DFD"/>
    <w:pPr>
      <w:keepNext/>
      <w:keepLines/>
      <w:spacing w:before="200" w:after="0" w:line="360" w:lineRule="auto"/>
      <w:ind w:left="1008" w:hanging="1008"/>
      <w:contextualSpacing/>
      <w:jc w:val="both"/>
      <w:outlineLvl w:val="4"/>
    </w:pPr>
    <w:rPr>
      <w:rFonts w:asciiTheme="majorHAnsi" w:eastAsiaTheme="majorEastAsia" w:hAnsiTheme="majorHAnsi"/>
      <w:color w:val="243F60" w:themeColor="accent1" w:themeShade="7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DFD"/>
    <w:pPr>
      <w:keepNext/>
      <w:keepLines/>
      <w:spacing w:before="200" w:after="0" w:line="360" w:lineRule="auto"/>
      <w:ind w:left="1152" w:hanging="1152"/>
      <w:contextualSpacing/>
      <w:jc w:val="both"/>
      <w:outlineLvl w:val="5"/>
    </w:pPr>
    <w:rPr>
      <w:rFonts w:asciiTheme="majorHAnsi" w:eastAsiaTheme="majorEastAsia" w:hAnsiTheme="majorHAnsi"/>
      <w:i/>
      <w:iCs/>
      <w:color w:val="243F60" w:themeColor="accent1" w:themeShade="7F"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DFD"/>
    <w:pPr>
      <w:keepNext/>
      <w:keepLines/>
      <w:spacing w:before="200" w:after="0" w:line="360" w:lineRule="auto"/>
      <w:ind w:left="1296" w:hanging="1296"/>
      <w:contextualSpacing/>
      <w:jc w:val="both"/>
      <w:outlineLvl w:val="6"/>
    </w:pPr>
    <w:rPr>
      <w:rFonts w:asciiTheme="majorHAnsi" w:eastAsiaTheme="majorEastAsia" w:hAnsiTheme="majorHAnsi"/>
      <w:i/>
      <w:iCs/>
      <w:color w:val="404040" w:themeColor="text1" w:themeTint="BF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DFD"/>
    <w:pPr>
      <w:keepNext/>
      <w:keepLines/>
      <w:spacing w:before="200" w:after="0" w:line="360" w:lineRule="auto"/>
      <w:ind w:left="1440" w:hanging="1440"/>
      <w:contextualSpacing/>
      <w:jc w:val="both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DFD"/>
    <w:pPr>
      <w:keepNext/>
      <w:keepLines/>
      <w:spacing w:before="200" w:after="0" w:line="360" w:lineRule="auto"/>
      <w:ind w:left="1584" w:hanging="1584"/>
      <w:contextualSpacing/>
      <w:jc w:val="both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30DFD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C30DFD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C30DF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C30DFD"/>
    <w:rPr>
      <w:rFonts w:asciiTheme="majorHAnsi" w:eastAsiaTheme="majorEastAsia" w:hAnsiTheme="majorHAnsi" w:cs="Times New Roman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30DFD"/>
    <w:rPr>
      <w:rFonts w:asciiTheme="majorHAnsi" w:eastAsiaTheme="majorEastAsia" w:hAnsiTheme="majorHAnsi" w:cs="Times New Roman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30DFD"/>
    <w:rPr>
      <w:rFonts w:asciiTheme="majorHAnsi" w:eastAsiaTheme="majorEastAsia" w:hAnsiTheme="majorHAnsi" w:cs="Times New Roman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C30DFD"/>
    <w:rPr>
      <w:rFonts w:asciiTheme="majorHAnsi" w:eastAsiaTheme="majorEastAsia" w:hAnsiTheme="majorHAnsi" w:cs="Times New Roman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C30DFD"/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C30DFD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2655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117A"/>
    <w:rPr>
      <w:rFonts w:cs="Times New Roman"/>
      <w:color w:val="0000FF" w:themeColor="hyperlink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locked/>
    <w:rsid w:val="002655F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C30DFD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C30DFD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9">
    <w:name w:val="графический материал"/>
    <w:basedOn w:val="a7"/>
    <w:qFormat/>
    <w:rsid w:val="00C30DFD"/>
    <w:pPr>
      <w:autoSpaceDN w:val="0"/>
      <w:spacing w:before="120" w:after="0"/>
      <w:ind w:firstLine="454"/>
      <w:contextualSpacing/>
      <w:jc w:val="center"/>
      <w:textAlignment w:val="baseline"/>
    </w:pPr>
    <w:rPr>
      <w:rFonts w:cs="Lohit Hindi"/>
      <w:kern w:val="3"/>
      <w:lang w:eastAsia="zh-CN" w:bidi="hi-IN"/>
    </w:rPr>
  </w:style>
  <w:style w:type="paragraph" w:styleId="a6">
    <w:name w:val="Balloon Text"/>
    <w:basedOn w:val="a"/>
    <w:link w:val="a5"/>
    <w:uiPriority w:val="99"/>
    <w:semiHidden/>
    <w:unhideWhenUsed/>
    <w:rsid w:val="00265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1">
    <w:name w:val="Balloon Text Char11"/>
    <w:basedOn w:val="a0"/>
    <w:uiPriority w:val="99"/>
    <w:semiHidden/>
    <w:rPr>
      <w:rFonts w:ascii="Segoe UI" w:hAnsi="Segoe UI" w:cs="Segoe UI"/>
      <w:sz w:val="18"/>
      <w:szCs w:val="18"/>
    </w:rPr>
  </w:style>
  <w:style w:type="paragraph" w:customStyle="1" w:styleId="aa">
    <w:name w:val="подпись"/>
    <w:basedOn w:val="a7"/>
    <w:next w:val="a7"/>
    <w:autoRedefine/>
    <w:qFormat/>
    <w:rsid w:val="00C30DFD"/>
    <w:pPr>
      <w:keepNext/>
      <w:autoSpaceDN w:val="0"/>
      <w:spacing w:before="100" w:beforeAutospacing="1" w:after="100" w:afterAutospacing="1" w:line="360" w:lineRule="auto"/>
      <w:contextualSpacing/>
      <w:jc w:val="both"/>
      <w:textAlignment w:val="baseline"/>
    </w:pPr>
    <w:rPr>
      <w:rFonts w:cs="Lohit Hindi"/>
      <w:b/>
      <w:kern w:val="3"/>
      <w:sz w:val="28"/>
      <w:szCs w:val="28"/>
      <w:lang w:eastAsia="zh-CN" w:bidi="hi-IN"/>
    </w:rPr>
  </w:style>
  <w:style w:type="character" w:customStyle="1" w:styleId="hps">
    <w:name w:val="hps"/>
    <w:basedOn w:val="a0"/>
    <w:rsid w:val="00C30DFD"/>
    <w:rPr>
      <w:rFonts w:cs="Times New Roman"/>
    </w:rPr>
  </w:style>
  <w:style w:type="paragraph" w:styleId="11">
    <w:name w:val="toc 1"/>
    <w:basedOn w:val="a"/>
    <w:next w:val="a"/>
    <w:autoRedefine/>
    <w:uiPriority w:val="39"/>
    <w:unhideWhenUsed/>
    <w:rsid w:val="00C30DFD"/>
    <w:pPr>
      <w:tabs>
        <w:tab w:val="right" w:leader="dot" w:pos="9346"/>
      </w:tabs>
      <w:spacing w:after="10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C30DFD"/>
    <w:pPr>
      <w:tabs>
        <w:tab w:val="right" w:leader="dot" w:pos="9346"/>
      </w:tabs>
      <w:spacing w:after="10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C30DFD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C30DFD"/>
    <w:rPr>
      <w:rFonts w:ascii="Times New Roman" w:hAnsi="Times New Roman" w:cs="Times New Roman"/>
      <w:sz w:val="16"/>
      <w:szCs w:val="16"/>
      <w:lang w:val="x-none" w:eastAsia="ru-RU"/>
    </w:rPr>
  </w:style>
  <w:style w:type="paragraph" w:styleId="ab">
    <w:name w:val="footer"/>
    <w:basedOn w:val="a"/>
    <w:link w:val="ac"/>
    <w:uiPriority w:val="99"/>
    <w:unhideWhenUsed/>
    <w:rsid w:val="00C30DF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C30DF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header"/>
    <w:basedOn w:val="a"/>
    <w:link w:val="ae"/>
    <w:uiPriority w:val="99"/>
    <w:unhideWhenUsed/>
    <w:rsid w:val="00C30DF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C30DFD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2">
    <w:name w:val="Стиль1"/>
    <w:basedOn w:val="2"/>
    <w:link w:val="13"/>
    <w:qFormat/>
    <w:rsid w:val="00C30DFD"/>
    <w:pPr>
      <w:numPr>
        <w:ilvl w:val="1"/>
      </w:numPr>
      <w:spacing w:before="240" w:after="240" w:line="276" w:lineRule="auto"/>
      <w:ind w:left="576" w:hanging="576"/>
      <w:jc w:val="both"/>
    </w:pPr>
    <w:rPr>
      <w:rFonts w:ascii="Times New Roman" w:hAnsi="Times New Roman"/>
      <w:noProof/>
      <w:sz w:val="28"/>
    </w:rPr>
  </w:style>
  <w:style w:type="character" w:customStyle="1" w:styleId="13">
    <w:name w:val="Стиль1 Знак"/>
    <w:basedOn w:val="20"/>
    <w:link w:val="12"/>
    <w:locked/>
    <w:rsid w:val="00C30DFD"/>
    <w:rPr>
      <w:rFonts w:ascii="Times New Roman" w:eastAsiaTheme="majorEastAsia" w:hAnsi="Times New Roman" w:cs="Times New Roman"/>
      <w:b/>
      <w:bCs/>
      <w:noProof/>
      <w:color w:val="4F81BD" w:themeColor="accent1"/>
      <w:sz w:val="26"/>
      <w:szCs w:val="26"/>
      <w:lang w:val="x-none" w:eastAsia="ru-RU"/>
    </w:rPr>
  </w:style>
  <w:style w:type="paragraph" w:customStyle="1" w:styleId="Default">
    <w:name w:val="Default"/>
    <w:rsid w:val="00C30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paragraph">
    <w:name w:val="paragraph"/>
    <w:basedOn w:val="a"/>
    <w:rsid w:val="00C30D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30DFD"/>
    <w:rPr>
      <w:rFonts w:cs="Times New Roman"/>
    </w:rPr>
  </w:style>
  <w:style w:type="character" w:customStyle="1" w:styleId="spellingerror">
    <w:name w:val="spellingerror"/>
    <w:basedOn w:val="a0"/>
    <w:rsid w:val="00C30DFD"/>
    <w:rPr>
      <w:rFonts w:cs="Times New Roman"/>
    </w:rPr>
  </w:style>
  <w:style w:type="character" w:customStyle="1" w:styleId="eop">
    <w:name w:val="eop"/>
    <w:basedOn w:val="a0"/>
    <w:rsid w:val="00C30DFD"/>
    <w:rPr>
      <w:rFonts w:cs="Times New Roman"/>
    </w:rPr>
  </w:style>
  <w:style w:type="paragraph" w:styleId="af">
    <w:name w:val="Normal (Web)"/>
    <w:basedOn w:val="a"/>
    <w:uiPriority w:val="99"/>
    <w:unhideWhenUsed/>
    <w:rsid w:val="00C30D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t">
    <w:name w:val="st"/>
    <w:basedOn w:val="a0"/>
    <w:rsid w:val="00C30DFD"/>
    <w:rPr>
      <w:rFonts w:cs="Times New Roman"/>
    </w:rPr>
  </w:style>
  <w:style w:type="character" w:customStyle="1" w:styleId="reference-text">
    <w:name w:val="reference-text"/>
    <w:basedOn w:val="a0"/>
    <w:rsid w:val="00C30DFD"/>
    <w:rPr>
      <w:rFonts w:cs="Times New Roman"/>
    </w:rPr>
  </w:style>
  <w:style w:type="character" w:customStyle="1" w:styleId="cit">
    <w:name w:val="cit"/>
    <w:basedOn w:val="a0"/>
    <w:rsid w:val="00C30DFD"/>
    <w:rPr>
      <w:rFonts w:cs="Times New Roman"/>
    </w:rPr>
  </w:style>
  <w:style w:type="character" w:customStyle="1" w:styleId="ref-info">
    <w:name w:val="ref-info"/>
    <w:basedOn w:val="a0"/>
    <w:rsid w:val="00C30DFD"/>
    <w:rPr>
      <w:rFonts w:cs="Times New Roman"/>
    </w:rPr>
  </w:style>
  <w:style w:type="character" w:customStyle="1" w:styleId="nowrap">
    <w:name w:val="nowrap"/>
    <w:basedOn w:val="a0"/>
    <w:rsid w:val="00C30DFD"/>
    <w:rPr>
      <w:rFonts w:cs="Times New Roman"/>
    </w:rPr>
  </w:style>
  <w:style w:type="character" w:styleId="af0">
    <w:name w:val="Strong"/>
    <w:basedOn w:val="a0"/>
    <w:uiPriority w:val="22"/>
    <w:qFormat/>
    <w:rsid w:val="00C30DFD"/>
    <w:rPr>
      <w:rFonts w:cs="Times New Roman"/>
      <w:b/>
      <w:bCs/>
    </w:rPr>
  </w:style>
  <w:style w:type="character" w:customStyle="1" w:styleId="bold">
    <w:name w:val="bold"/>
    <w:basedOn w:val="a0"/>
    <w:rsid w:val="00C30DFD"/>
    <w:rPr>
      <w:rFonts w:cs="Times New Roman"/>
    </w:rPr>
  </w:style>
  <w:style w:type="character" w:customStyle="1" w:styleId="supref">
    <w:name w:val="sup_ref"/>
    <w:basedOn w:val="a0"/>
    <w:rsid w:val="00C30DFD"/>
    <w:rPr>
      <w:rFonts w:cs="Times New Roman"/>
    </w:rPr>
  </w:style>
  <w:style w:type="character" w:styleId="af1">
    <w:name w:val="Emphasis"/>
    <w:basedOn w:val="a0"/>
    <w:uiPriority w:val="20"/>
    <w:qFormat/>
    <w:rsid w:val="00C30DFD"/>
    <w:rPr>
      <w:rFonts w:cs="Times New Roman"/>
      <w:i/>
      <w:iCs/>
    </w:rPr>
  </w:style>
  <w:style w:type="character" w:customStyle="1" w:styleId="hlfld-contribauthor">
    <w:name w:val="hlfld-contribauthor"/>
    <w:basedOn w:val="a0"/>
    <w:rsid w:val="00C30DFD"/>
    <w:rPr>
      <w:rFonts w:cs="Times New Roman"/>
    </w:rPr>
  </w:style>
  <w:style w:type="character" w:customStyle="1" w:styleId="hlfld-title">
    <w:name w:val="hlfld-title"/>
    <w:basedOn w:val="a0"/>
    <w:rsid w:val="00C30DFD"/>
    <w:rPr>
      <w:rFonts w:cs="Times New Roman"/>
    </w:rPr>
  </w:style>
  <w:style w:type="character" w:customStyle="1" w:styleId="listitem-data">
    <w:name w:val="list__item-data"/>
    <w:basedOn w:val="a0"/>
    <w:rsid w:val="00C30DFD"/>
    <w:rPr>
      <w:rFonts w:cs="Times New Roman"/>
    </w:rPr>
  </w:style>
  <w:style w:type="paragraph" w:styleId="af2">
    <w:name w:val="No Spacing"/>
    <w:uiPriority w:val="1"/>
    <w:qFormat/>
    <w:rsid w:val="00AC6608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15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A20A4-3C45-4B7A-98F8-19AEFB8F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Алешин</dc:creator>
  <cp:lastModifiedBy>Учетная запись Майкрософт</cp:lastModifiedBy>
  <cp:revision>12</cp:revision>
  <dcterms:created xsi:type="dcterms:W3CDTF">2023-03-03T07:03:00Z</dcterms:created>
  <dcterms:modified xsi:type="dcterms:W3CDTF">2024-02-28T18:41:00Z</dcterms:modified>
</cp:coreProperties>
</file>