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5E" w:rsidRDefault="00802B5E" w:rsidP="00802B5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Фазовые равновесия в системе </w:t>
      </w:r>
      <w:r>
        <w:rPr>
          <w:rFonts w:eastAsia="SimSun"/>
          <w:b/>
          <w:lang w:eastAsia="zh-CN"/>
        </w:rPr>
        <w:t>K</w:t>
      </w:r>
      <w:r>
        <w:rPr>
          <w:rFonts w:eastAsia="SimSun"/>
          <w:b/>
          <w:vertAlign w:val="superscript"/>
          <w:lang w:eastAsia="zh-CN"/>
        </w:rPr>
        <w:t>+</w:t>
      </w:r>
      <w:r>
        <w:rPr>
          <w:rFonts w:eastAsia="SimSun"/>
          <w:b/>
          <w:lang w:eastAsia="zh-CN"/>
        </w:rPr>
        <w:t>,H</w:t>
      </w:r>
      <w:r>
        <w:rPr>
          <w:rFonts w:eastAsia="SimSun"/>
          <w:b/>
          <w:vertAlign w:val="superscript"/>
          <w:lang w:eastAsia="zh-CN"/>
        </w:rPr>
        <w:t>+</w:t>
      </w:r>
      <w:r>
        <w:rPr>
          <w:rFonts w:eastAsia="SimSun"/>
          <w:b/>
          <w:lang w:eastAsia="zh-CN"/>
        </w:rPr>
        <w:t xml:space="preserve"> || Ox</w:t>
      </w:r>
      <w:r>
        <w:rPr>
          <w:rFonts w:eastAsia="SimSun"/>
          <w:b/>
          <w:vertAlign w:val="superscript"/>
          <w:lang w:eastAsia="zh-CN"/>
        </w:rPr>
        <w:t>2-</w:t>
      </w:r>
      <w:r>
        <w:rPr>
          <w:rFonts w:eastAsia="SimSun"/>
          <w:b/>
          <w:lang w:eastAsia="zh-CN"/>
        </w:rPr>
        <w:t>,Cit</w:t>
      </w:r>
      <w:r>
        <w:rPr>
          <w:rFonts w:eastAsia="SimSun"/>
          <w:b/>
          <w:vertAlign w:val="superscript"/>
          <w:lang w:eastAsia="zh-CN"/>
        </w:rPr>
        <w:t>3-</w:t>
      </w:r>
      <w:r>
        <w:rPr>
          <w:rFonts w:eastAsia="SimSun"/>
          <w:b/>
          <w:lang w:eastAsia="zh-CN"/>
        </w:rPr>
        <w:t xml:space="preserve"> – H</w:t>
      </w:r>
      <w:r>
        <w:rPr>
          <w:rFonts w:eastAsia="SimSun"/>
          <w:b/>
          <w:vertAlign w:val="subscript"/>
          <w:lang w:eastAsia="zh-CN"/>
        </w:rPr>
        <w:t>2</w:t>
      </w:r>
      <w:r>
        <w:rPr>
          <w:rFonts w:eastAsia="SimSun"/>
          <w:b/>
          <w:lang w:eastAsia="zh-CN"/>
        </w:rPr>
        <w:t>O</w:t>
      </w:r>
      <w:r>
        <w:rPr>
          <w:rFonts w:eastAsia="SimSun"/>
          <w:lang w:eastAsia="zh-CN"/>
        </w:rPr>
        <w:t xml:space="preserve"> </w:t>
      </w:r>
      <w:r>
        <w:rPr>
          <w:rFonts w:hint="eastAsia"/>
          <w:b/>
        </w:rPr>
        <w:t>при 298.15</w:t>
      </w:r>
      <w:proofErr w:type="gramStart"/>
      <w:r>
        <w:rPr>
          <w:b/>
        </w:rPr>
        <w:t> </w:t>
      </w:r>
      <w:r>
        <w:rPr>
          <w:rFonts w:hint="eastAsia"/>
          <w:b/>
        </w:rPr>
        <w:t>К</w:t>
      </w:r>
      <w:proofErr w:type="gramEnd"/>
    </w:p>
    <w:p w:rsidR="00802B5E" w:rsidRDefault="00802B5E" w:rsidP="00802B5E">
      <w:pPr>
        <w:jc w:val="center"/>
        <w:rPr>
          <w:b/>
          <w:i/>
        </w:rPr>
      </w:pPr>
      <w:r>
        <w:rPr>
          <w:b/>
          <w:i/>
        </w:rPr>
        <w:t xml:space="preserve">Ло </w:t>
      </w:r>
      <w:proofErr w:type="spellStart"/>
      <w:r>
        <w:rPr>
          <w:b/>
          <w:i/>
        </w:rPr>
        <w:t>Юнсюй</w:t>
      </w:r>
      <w:proofErr w:type="spellEnd"/>
    </w:p>
    <w:p w:rsidR="00802B5E" w:rsidRDefault="00802B5E" w:rsidP="00802B5E">
      <w:pPr>
        <w:shd w:val="clear" w:color="auto" w:fill="FFFFFF"/>
        <w:jc w:val="center"/>
      </w:pPr>
      <w:r>
        <w:rPr>
          <w:i/>
        </w:rPr>
        <w:t xml:space="preserve">Студент, </w:t>
      </w:r>
      <w:r>
        <w:rPr>
          <w:rFonts w:eastAsia="SimSun" w:hint="eastAsia"/>
          <w:i/>
          <w:lang w:eastAsia="zh-CN"/>
        </w:rPr>
        <w:t>1</w:t>
      </w:r>
      <w:r>
        <w:rPr>
          <w:i/>
        </w:rPr>
        <w:t xml:space="preserve"> курс м</w:t>
      </w:r>
      <w:r>
        <w:rPr>
          <w:rFonts w:hint="eastAsia"/>
          <w:i/>
        </w:rPr>
        <w:t>агистра</w:t>
      </w:r>
      <w:r>
        <w:rPr>
          <w:i/>
        </w:rPr>
        <w:t>туры</w:t>
      </w:r>
    </w:p>
    <w:p w:rsidR="00802B5E" w:rsidRPr="001816DA" w:rsidRDefault="00802B5E" w:rsidP="00802B5E">
      <w:pPr>
        <w:shd w:val="clear" w:color="auto" w:fill="FFFFFF"/>
        <w:jc w:val="center"/>
      </w:pPr>
      <w:r>
        <w:rPr>
          <w:i/>
        </w:rPr>
        <w:t xml:space="preserve">Московский государственный </w:t>
      </w:r>
      <w:r w:rsidRPr="001816DA">
        <w:rPr>
          <w:i/>
        </w:rPr>
        <w:t>университет имени М.В. Ломоносова, </w:t>
      </w:r>
    </w:p>
    <w:p w:rsidR="00802B5E" w:rsidRPr="001816DA" w:rsidRDefault="00802B5E" w:rsidP="00802B5E">
      <w:pPr>
        <w:shd w:val="clear" w:color="auto" w:fill="FFFFFF"/>
        <w:jc w:val="center"/>
      </w:pPr>
      <w:r w:rsidRPr="001816DA">
        <w:rPr>
          <w:i/>
        </w:rPr>
        <w:t>химический факультет, Москва, Россия</w:t>
      </w:r>
    </w:p>
    <w:p w:rsidR="00802B5E" w:rsidRPr="001816DA" w:rsidRDefault="00802B5E" w:rsidP="00802B5E">
      <w:pPr>
        <w:shd w:val="clear" w:color="auto" w:fill="FFFFFF"/>
        <w:jc w:val="center"/>
        <w:rPr>
          <w:rStyle w:val="a5"/>
          <w:i/>
          <w:iCs/>
          <w:color w:val="auto"/>
        </w:rPr>
      </w:pPr>
      <w:r w:rsidRPr="001816DA">
        <w:rPr>
          <w:i/>
          <w:lang w:val="en-US"/>
        </w:rPr>
        <w:t>E</w:t>
      </w:r>
      <w:r w:rsidRPr="001816DA">
        <w:rPr>
          <w:i/>
        </w:rPr>
        <w:t>-</w:t>
      </w:r>
      <w:r w:rsidRPr="001816DA">
        <w:rPr>
          <w:i/>
          <w:lang w:val="en-US"/>
        </w:rPr>
        <w:t>mail</w:t>
      </w:r>
      <w:r w:rsidRPr="001816DA">
        <w:rPr>
          <w:i/>
        </w:rPr>
        <w:t xml:space="preserve">: </w:t>
      </w:r>
      <w:proofErr w:type="spellStart"/>
      <w:r w:rsidRPr="001816DA">
        <w:rPr>
          <w:i/>
          <w:iCs/>
          <w:u w:val="single"/>
          <w:lang w:val="en-US"/>
        </w:rPr>
        <w:t>vladimirluo</w:t>
      </w:r>
      <w:proofErr w:type="spellEnd"/>
      <w:r w:rsidRPr="001816DA">
        <w:rPr>
          <w:i/>
          <w:iCs/>
          <w:u w:val="single"/>
        </w:rPr>
        <w:t>517@</w:t>
      </w:r>
      <w:proofErr w:type="spellStart"/>
      <w:r w:rsidRPr="001816DA">
        <w:rPr>
          <w:i/>
          <w:iCs/>
          <w:u w:val="single"/>
          <w:lang w:val="en-US"/>
        </w:rPr>
        <w:t>gmail</w:t>
      </w:r>
      <w:proofErr w:type="spellEnd"/>
      <w:r w:rsidRPr="001816DA">
        <w:rPr>
          <w:i/>
          <w:iCs/>
          <w:u w:val="single"/>
        </w:rPr>
        <w:t>.</w:t>
      </w:r>
      <w:r w:rsidRPr="001816DA">
        <w:rPr>
          <w:i/>
          <w:iCs/>
          <w:u w:val="single"/>
          <w:lang w:val="en-US"/>
        </w:rPr>
        <w:t>com</w:t>
      </w:r>
    </w:p>
    <w:p w:rsidR="00802B5E" w:rsidRPr="00B713FA" w:rsidRDefault="00802B5E" w:rsidP="00802B5E">
      <w:pPr>
        <w:ind w:firstLine="397"/>
        <w:jc w:val="both"/>
        <w:rPr>
          <w:bCs/>
          <w:iCs/>
        </w:rPr>
      </w:pPr>
      <w:r w:rsidRPr="001816DA">
        <w:rPr>
          <w:bCs/>
          <w:iCs/>
        </w:rPr>
        <w:t xml:space="preserve">Различные химические и биохимические процессы требуют знания свойств водных растворов, в том числе и систем, содержащих цитраты и оксалаты щелочных </w:t>
      </w:r>
      <w:r>
        <w:rPr>
          <w:bCs/>
          <w:iCs/>
        </w:rPr>
        <w:t xml:space="preserve">металлов. Свойства водных цитратных растворов необходимы при разработке методов удаления диоксида серы [1] из газовых смесей, свойства водных </w:t>
      </w:r>
      <w:proofErr w:type="spellStart"/>
      <w:r>
        <w:rPr>
          <w:bCs/>
          <w:iCs/>
        </w:rPr>
        <w:t>оксалатных</w:t>
      </w:r>
      <w:proofErr w:type="spellEnd"/>
      <w:r>
        <w:rPr>
          <w:bCs/>
          <w:iCs/>
        </w:rPr>
        <w:t xml:space="preserve"> растворов полезны при переработке металлов [2].</w:t>
      </w:r>
    </w:p>
    <w:p w:rsidR="00802B5E" w:rsidRDefault="00802B5E" w:rsidP="00802B5E">
      <w:pPr>
        <w:ind w:firstLine="39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Фазовые равновесия жидкость – </w:t>
      </w:r>
      <w:proofErr w:type="gramStart"/>
      <w:r>
        <w:rPr>
          <w:rFonts w:eastAsia="SimSun"/>
          <w:lang w:eastAsia="zh-CN"/>
        </w:rPr>
        <w:t>твердое</w:t>
      </w:r>
      <w:proofErr w:type="gramEnd"/>
      <w:r>
        <w:rPr>
          <w:rFonts w:eastAsia="SimSun"/>
          <w:lang w:eastAsia="zh-CN"/>
        </w:rPr>
        <w:t xml:space="preserve"> в тройных системах лимонная кислота – цитрат калия – вода [</w:t>
      </w:r>
      <w:r>
        <w:t>3</w:t>
      </w:r>
      <w:r>
        <w:rPr>
          <w:rFonts w:eastAsia="SimSun"/>
          <w:lang w:eastAsia="zh-CN"/>
        </w:rPr>
        <w:t xml:space="preserve">] и щавелевая кислота – оксалат калия – вода [4] и в их бинарных подсистемах исследованы в широком температурном интервале. В </w:t>
      </w:r>
      <w:r>
        <w:t>литературе</w:t>
      </w:r>
      <w:r>
        <w:rPr>
          <w:rFonts w:eastAsia="SimSun"/>
          <w:lang w:eastAsia="zh-CN"/>
        </w:rPr>
        <w:t xml:space="preserve"> не найдена информация о фазовых равновесиях во взаимной системе K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>,H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 xml:space="preserve"> || Ox</w:t>
      </w:r>
      <w:r>
        <w:rPr>
          <w:rFonts w:eastAsia="SimSun"/>
          <w:vertAlign w:val="superscript"/>
          <w:lang w:eastAsia="zh-CN"/>
        </w:rPr>
        <w:t>2-</w:t>
      </w:r>
      <w:r>
        <w:rPr>
          <w:rFonts w:eastAsia="SimSun"/>
          <w:lang w:eastAsia="zh-CN"/>
        </w:rPr>
        <w:t>,Cit</w:t>
      </w:r>
      <w:r>
        <w:rPr>
          <w:rFonts w:eastAsia="SimSun"/>
          <w:vertAlign w:val="superscript"/>
          <w:lang w:eastAsia="zh-CN"/>
        </w:rPr>
        <w:t>3-</w:t>
      </w:r>
      <w:r>
        <w:rPr>
          <w:rFonts w:eastAsia="SimSun"/>
          <w:lang w:eastAsia="zh-CN"/>
        </w:rPr>
        <w:t xml:space="preserve"> – H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>O.</w:t>
      </w:r>
    </w:p>
    <w:p w:rsidR="00802B5E" w:rsidRDefault="00802B5E" w:rsidP="00802B5E">
      <w:pPr>
        <w:ind w:firstLine="397"/>
        <w:jc w:val="both"/>
      </w:pPr>
      <w:r w:rsidRPr="001816DA">
        <w:t>Цель н</w:t>
      </w:r>
      <w:r>
        <w:t xml:space="preserve">астоящей работы </w:t>
      </w:r>
      <w:r>
        <w:rPr>
          <w:rFonts w:eastAsia="SimSun"/>
          <w:lang w:eastAsia="zh-CN"/>
        </w:rPr>
        <w:t>–</w:t>
      </w:r>
      <w:r>
        <w:t xml:space="preserve"> получение набора экспериментальных данных о растворимостях и построение сечений фазовой диаграммы взаимной системы </w:t>
      </w:r>
      <w:r>
        <w:rPr>
          <w:rFonts w:eastAsia="SimSun"/>
          <w:lang w:eastAsia="zh-CN"/>
        </w:rPr>
        <w:t>K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>,H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 xml:space="preserve"> || Ox</w:t>
      </w:r>
      <w:r>
        <w:rPr>
          <w:rFonts w:eastAsia="SimSun"/>
          <w:vertAlign w:val="superscript"/>
          <w:lang w:eastAsia="zh-CN"/>
        </w:rPr>
        <w:t>2-</w:t>
      </w:r>
      <w:r>
        <w:rPr>
          <w:rFonts w:eastAsia="SimSun"/>
          <w:lang w:eastAsia="zh-CN"/>
        </w:rPr>
        <w:t>,Cit</w:t>
      </w:r>
      <w:r>
        <w:rPr>
          <w:rFonts w:eastAsia="SimSun"/>
          <w:vertAlign w:val="superscript"/>
          <w:lang w:eastAsia="zh-CN"/>
        </w:rPr>
        <w:t>3-</w:t>
      </w:r>
      <w:r>
        <w:rPr>
          <w:rFonts w:eastAsia="SimSun"/>
          <w:lang w:eastAsia="zh-CN"/>
        </w:rPr>
        <w:t xml:space="preserve"> – H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 xml:space="preserve">O </w:t>
      </w:r>
      <w:r>
        <w:t>при 298.15</w:t>
      </w:r>
      <w:r>
        <w:rPr>
          <w:lang w:val="en-US"/>
        </w:rPr>
        <w:t> </w:t>
      </w:r>
      <w:r>
        <w:t>К.</w:t>
      </w:r>
    </w:p>
    <w:p w:rsidR="00802B5E" w:rsidRDefault="00802B5E" w:rsidP="00802B5E">
      <w:pPr>
        <w:ind w:firstLine="397"/>
        <w:jc w:val="both"/>
      </w:pPr>
      <w:r>
        <w:t xml:space="preserve">В ходе работы проверено влияние различных факторов на условия кристаллизации растворов исследуемой системы: время выдерживания исходных смесей, перемешивание, наличие затравки, кислотности. Было показано, что на время достижения равновесия существенно влияет перемешивание исходных смесей, площадь поверхности, на которой происходит зародышеобразование и наличие затравки. </w:t>
      </w:r>
    </w:p>
    <w:p w:rsidR="00802B5E" w:rsidRDefault="00802B5E" w:rsidP="00802B5E">
      <w:pPr>
        <w:ind w:firstLine="397"/>
        <w:jc w:val="both"/>
      </w:pPr>
      <w:r>
        <w:t>В ходе работы готовили исходные гетерогенные смеси из щавелевой и лимонной кислот, гидроксида калия и воды. Полученные смеси использовали для дальнейших исследований при различных условиях (с перемешиванием, при различном времени выдерживания, с затравкой и др.). После выдерживания приготовленных смесей при заданных условиях отделяли часть раствора для анализа водной фазы; отбирали осадок от маточного раствора, используя метод фильтрации под вакуумом.</w:t>
      </w:r>
    </w:p>
    <w:p w:rsidR="00802B5E" w:rsidRDefault="00802B5E" w:rsidP="00802B5E">
      <w:pPr>
        <w:ind w:firstLine="397"/>
        <w:jc w:val="both"/>
        <w:rPr>
          <w:rFonts w:eastAsia="SimSun"/>
          <w:lang w:eastAsia="zh-CN"/>
        </w:rPr>
      </w:pPr>
      <w:r>
        <w:t xml:space="preserve">Анализ фазового состава осадков проводили методом рентгенофазового анализа (РФА). </w:t>
      </w:r>
      <w:r>
        <w:rPr>
          <w:lang w:eastAsia="zh-CN"/>
        </w:rPr>
        <w:t xml:space="preserve">Концентрации компонентов в насыщенных растворах над осадком устанавливали методами фотометрии пламени, ионной хроматографии и потенциометрического титрования. В ходе работы определяли </w:t>
      </w:r>
      <w:r>
        <w:t xml:space="preserve">кислотность жидких фаз с помощью </w:t>
      </w:r>
      <w:r>
        <w:rPr>
          <w:lang w:val="en-US"/>
        </w:rPr>
        <w:t>pH</w:t>
      </w:r>
      <w:r>
        <w:t>-</w:t>
      </w:r>
      <w:r>
        <w:rPr>
          <w:rFonts w:eastAsia="SimSun"/>
          <w:lang w:eastAsia="zh-CN"/>
        </w:rPr>
        <w:t>метра.</w:t>
      </w:r>
    </w:p>
    <w:p w:rsidR="00802B5E" w:rsidRDefault="00802B5E" w:rsidP="00802B5E">
      <w:pPr>
        <w:ind w:firstLine="39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По полученным в работе данным построили с</w:t>
      </w:r>
      <w:r>
        <w:t xml:space="preserve">ечение фазовой диаграммы системы </w:t>
      </w:r>
      <w:r>
        <w:rPr>
          <w:rFonts w:eastAsia="SimSun"/>
          <w:lang w:eastAsia="zh-CN"/>
        </w:rPr>
        <w:t>K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>,H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 xml:space="preserve"> || Ox</w:t>
      </w:r>
      <w:r>
        <w:rPr>
          <w:rFonts w:eastAsia="SimSun"/>
          <w:vertAlign w:val="superscript"/>
          <w:lang w:eastAsia="zh-CN"/>
        </w:rPr>
        <w:t>2-</w:t>
      </w:r>
      <w:r>
        <w:rPr>
          <w:rFonts w:eastAsia="SimSun"/>
          <w:lang w:eastAsia="zh-CN"/>
        </w:rPr>
        <w:t>,Cit</w:t>
      </w:r>
      <w:r>
        <w:rPr>
          <w:rFonts w:eastAsia="SimSun"/>
          <w:vertAlign w:val="superscript"/>
          <w:lang w:eastAsia="zh-CN"/>
        </w:rPr>
        <w:t>3-</w:t>
      </w:r>
      <w:r>
        <w:rPr>
          <w:rFonts w:eastAsia="SimSun"/>
          <w:lang w:eastAsia="zh-CN"/>
        </w:rPr>
        <w:t xml:space="preserve"> – H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>O</w:t>
      </w:r>
      <w:r>
        <w:t xml:space="preserve"> при 298.15</w:t>
      </w:r>
      <w:proofErr w:type="gramStart"/>
      <w:r>
        <w:t> К</w:t>
      </w:r>
      <w:proofErr w:type="gramEnd"/>
      <w:r>
        <w:t xml:space="preserve"> в координатах </w:t>
      </w:r>
      <w:proofErr w:type="spellStart"/>
      <w:r>
        <w:t>Йенеке</w:t>
      </w:r>
      <w:proofErr w:type="spellEnd"/>
      <w:r>
        <w:t>.</w:t>
      </w:r>
    </w:p>
    <w:p w:rsidR="00802B5E" w:rsidRDefault="00802B5E" w:rsidP="00802B5E">
      <w:pPr>
        <w:ind w:firstLine="39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Показано, что фазовая диаграмма исследуемой системы содержит поля кристаллизации солей KH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>Cit·2H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 xml:space="preserve">O, </w:t>
      </w:r>
      <w:proofErr w:type="spellStart"/>
      <w:r>
        <w:rPr>
          <w:rFonts w:eastAsia="SimSun"/>
          <w:lang w:eastAsia="zh-CN"/>
        </w:rPr>
        <w:t>KHOx</w:t>
      </w:r>
      <w:proofErr w:type="spellEnd"/>
      <w:r>
        <w:rPr>
          <w:rFonts w:eastAsia="SimSun"/>
          <w:lang w:eastAsia="zh-CN"/>
        </w:rPr>
        <w:t xml:space="preserve"> и K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>Оx·H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>O.</w:t>
      </w:r>
    </w:p>
    <w:p w:rsidR="00593761" w:rsidRDefault="00802B5E" w:rsidP="00802B5E">
      <w:pPr>
        <w:ind w:firstLine="397"/>
        <w:jc w:val="both"/>
        <w:rPr>
          <w:b/>
        </w:rPr>
      </w:pPr>
      <w:r>
        <w:rPr>
          <w:rFonts w:eastAsia="SimSun"/>
          <w:lang w:eastAsia="zh-CN"/>
        </w:rPr>
        <w:t>Установлено, что в системе K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>,H</w:t>
      </w:r>
      <w:r>
        <w:rPr>
          <w:rFonts w:eastAsia="SimSun"/>
          <w:vertAlign w:val="superscript"/>
          <w:lang w:eastAsia="zh-CN"/>
        </w:rPr>
        <w:t>+</w:t>
      </w:r>
      <w:r>
        <w:rPr>
          <w:rFonts w:eastAsia="SimSun"/>
          <w:lang w:eastAsia="zh-CN"/>
        </w:rPr>
        <w:t xml:space="preserve"> || Ox</w:t>
      </w:r>
      <w:r>
        <w:rPr>
          <w:rFonts w:eastAsia="SimSun"/>
          <w:vertAlign w:val="superscript"/>
          <w:lang w:eastAsia="zh-CN"/>
        </w:rPr>
        <w:t>2-</w:t>
      </w:r>
      <w:r>
        <w:rPr>
          <w:rFonts w:eastAsia="SimSun"/>
          <w:lang w:eastAsia="zh-CN"/>
        </w:rPr>
        <w:t>,Cit</w:t>
      </w:r>
      <w:r>
        <w:rPr>
          <w:rFonts w:eastAsia="SimSun"/>
          <w:vertAlign w:val="superscript"/>
          <w:lang w:eastAsia="zh-CN"/>
        </w:rPr>
        <w:t>3-</w:t>
      </w:r>
      <w:r>
        <w:rPr>
          <w:rFonts w:eastAsia="SimSun"/>
          <w:lang w:eastAsia="zh-CN"/>
        </w:rPr>
        <w:t xml:space="preserve"> – H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eastAsia="zh-CN"/>
        </w:rPr>
        <w:t>O возможны метастабильные равновесия, устойчивые в течение длительного срока.</w:t>
      </w:r>
    </w:p>
    <w:p w:rsidR="00593761" w:rsidRDefault="00802B5E">
      <w:pPr>
        <w:shd w:val="clear" w:color="auto" w:fill="FFFFFF"/>
        <w:jc w:val="center"/>
        <w:rPr>
          <w:b/>
        </w:rPr>
      </w:pPr>
      <w:r>
        <w:rPr>
          <w:b/>
        </w:rPr>
        <w:t>Литература</w:t>
      </w:r>
    </w:p>
    <w:p w:rsidR="00593761" w:rsidRDefault="00802B5E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 xml:space="preserve">E. </w:t>
      </w:r>
      <w:proofErr w:type="spellStart"/>
      <w:r>
        <w:rPr>
          <w:rFonts w:hint="eastAsia"/>
          <w:lang w:val="en-US"/>
        </w:rPr>
        <w:t>Bekassy</w:t>
      </w:r>
      <w:proofErr w:type="spellEnd"/>
      <w:r>
        <w:rPr>
          <w:rFonts w:hint="eastAsia"/>
          <w:lang w:val="en-US"/>
        </w:rPr>
        <w:t xml:space="preserve">-Molnar, E. </w:t>
      </w:r>
      <w:proofErr w:type="spellStart"/>
      <w:r>
        <w:rPr>
          <w:rFonts w:hint="eastAsia"/>
          <w:lang w:val="en-US"/>
        </w:rPr>
        <w:t>Marki</w:t>
      </w:r>
      <w:proofErr w:type="spellEnd"/>
      <w:r>
        <w:rPr>
          <w:rFonts w:hint="eastAsia"/>
          <w:lang w:val="en-US"/>
        </w:rPr>
        <w:t xml:space="preserve">, J.G. </w:t>
      </w:r>
      <w:proofErr w:type="spellStart"/>
      <w:r>
        <w:rPr>
          <w:rFonts w:hint="eastAsia"/>
          <w:lang w:val="en-US"/>
        </w:rPr>
        <w:t>Majeed</w:t>
      </w:r>
      <w:proofErr w:type="spellEnd"/>
      <w:r>
        <w:rPr>
          <w:rFonts w:hint="eastAsia"/>
          <w:lang w:val="en-US"/>
        </w:rPr>
        <w:t xml:space="preserve">. </w:t>
      </w:r>
      <w:proofErr w:type="spellStart"/>
      <w:r>
        <w:rPr>
          <w:rFonts w:hint="eastAsia"/>
          <w:lang w:val="en-US"/>
        </w:rPr>
        <w:t>Sulphur</w:t>
      </w:r>
      <w:proofErr w:type="spellEnd"/>
      <w:r>
        <w:rPr>
          <w:rFonts w:hint="eastAsia"/>
          <w:lang w:val="en-US"/>
        </w:rPr>
        <w:t xml:space="preserve"> dioxide absorption in air-lift-tube absorbers by sodium citrate buffer solution // </w:t>
      </w:r>
      <w:proofErr w:type="spellStart"/>
      <w:r w:rsidRPr="00802B5E">
        <w:rPr>
          <w:rFonts w:eastAsia="Microsoft YaHei"/>
          <w:color w:val="000000"/>
          <w:szCs w:val="24"/>
          <w:shd w:val="clear" w:color="auto" w:fill="FFFFFF"/>
          <w:lang w:val="en-US"/>
        </w:rPr>
        <w:t>C</w:t>
      </w:r>
      <w:r>
        <w:rPr>
          <w:rFonts w:eastAsia="Microsoft YaHei" w:hint="eastAsia"/>
          <w:color w:val="000000"/>
          <w:szCs w:val="24"/>
          <w:shd w:val="clear" w:color="auto" w:fill="FFFFFF"/>
          <w:lang w:val="en-US" w:eastAsia="zh-CN"/>
        </w:rPr>
        <w:t>hem</w:t>
      </w:r>
      <w:proofErr w:type="spellEnd"/>
      <w:r w:rsidRPr="00802B5E">
        <w:rPr>
          <w:rFonts w:eastAsia="Microsoft YaHe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802B5E">
        <w:rPr>
          <w:rFonts w:eastAsia="Microsoft YaHei"/>
          <w:color w:val="000000"/>
          <w:szCs w:val="24"/>
          <w:shd w:val="clear" w:color="auto" w:fill="FFFFFF"/>
          <w:lang w:val="en-US"/>
        </w:rPr>
        <w:t>E</w:t>
      </w:r>
      <w:r>
        <w:rPr>
          <w:rFonts w:eastAsia="Microsoft YaHei" w:hint="eastAsia"/>
          <w:color w:val="000000"/>
          <w:szCs w:val="24"/>
          <w:shd w:val="clear" w:color="auto" w:fill="FFFFFF"/>
          <w:lang w:val="en-US" w:eastAsia="zh-CN"/>
        </w:rPr>
        <w:t>ng</w:t>
      </w:r>
      <w:proofErr w:type="spellEnd"/>
      <w:r w:rsidRPr="00802B5E">
        <w:rPr>
          <w:rFonts w:eastAsia="Microsoft YaHei"/>
          <w:color w:val="000000"/>
          <w:szCs w:val="24"/>
          <w:shd w:val="clear" w:color="auto" w:fill="FFFFFF"/>
          <w:lang w:val="en-US"/>
        </w:rPr>
        <w:t xml:space="preserve"> P</w:t>
      </w:r>
      <w:r>
        <w:rPr>
          <w:rFonts w:eastAsia="Microsoft YaHei" w:hint="eastAsia"/>
          <w:color w:val="000000"/>
          <w:szCs w:val="24"/>
          <w:shd w:val="clear" w:color="auto" w:fill="FFFFFF"/>
          <w:lang w:val="en-US" w:eastAsia="zh-CN"/>
        </w:rPr>
        <w:t>rocess</w:t>
      </w:r>
      <w:r>
        <w:rPr>
          <w:rFonts w:hint="eastAsia"/>
          <w:lang w:val="en-US"/>
        </w:rPr>
        <w:t>, 2005,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  <w:lang w:val="en-US"/>
        </w:rPr>
        <w:t>44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hint="eastAsia"/>
          <w:lang w:val="en-US"/>
        </w:rPr>
        <w:t>9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hint="eastAsia"/>
          <w:lang w:val="en-US"/>
        </w:rPr>
        <w:t>1039-1046.</w:t>
      </w:r>
    </w:p>
    <w:p w:rsidR="00593761" w:rsidRDefault="00802B5E">
      <w:pPr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rFonts w:hint="eastAsia"/>
          <w:lang w:val="en-US"/>
        </w:rPr>
        <w:t>Verma</w:t>
      </w:r>
      <w:proofErr w:type="spellEnd"/>
      <w:r>
        <w:rPr>
          <w:rFonts w:hint="eastAsia"/>
          <w:lang w:val="en-US"/>
        </w:rPr>
        <w:t xml:space="preserve">, </w:t>
      </w:r>
      <w:proofErr w:type="spellStart"/>
      <w:r>
        <w:rPr>
          <w:rFonts w:hint="eastAsia"/>
          <w:lang w:val="en-US"/>
        </w:rPr>
        <w:t>Ankit</w:t>
      </w:r>
      <w:proofErr w:type="spellEnd"/>
      <w:r>
        <w:rPr>
          <w:rFonts w:hint="eastAsia"/>
          <w:lang w:val="en-US"/>
        </w:rPr>
        <w:t xml:space="preserve">; </w:t>
      </w:r>
      <w:proofErr w:type="spellStart"/>
      <w:r>
        <w:rPr>
          <w:rFonts w:hint="eastAsia"/>
          <w:lang w:val="en-US"/>
        </w:rPr>
        <w:t>Kore</w:t>
      </w:r>
      <w:proofErr w:type="spellEnd"/>
      <w:r>
        <w:rPr>
          <w:rFonts w:hint="eastAsia"/>
          <w:lang w:val="en-US"/>
        </w:rPr>
        <w:t xml:space="preserve">, </w:t>
      </w:r>
      <w:proofErr w:type="spellStart"/>
      <w:r>
        <w:rPr>
          <w:rFonts w:hint="eastAsia"/>
          <w:lang w:val="en-US"/>
        </w:rPr>
        <w:t>Rajkumar</w:t>
      </w:r>
      <w:proofErr w:type="spellEnd"/>
      <w:r>
        <w:rPr>
          <w:rFonts w:hint="eastAsia"/>
          <w:lang w:val="en-US"/>
        </w:rPr>
        <w:t xml:space="preserve">; Corbin, David R.; </w:t>
      </w:r>
      <w:proofErr w:type="spellStart"/>
      <w:r>
        <w:rPr>
          <w:rFonts w:hint="eastAsia"/>
          <w:lang w:val="en-US"/>
        </w:rPr>
        <w:t>Shiflett</w:t>
      </w:r>
      <w:proofErr w:type="spellEnd"/>
      <w:r>
        <w:rPr>
          <w:rFonts w:hint="eastAsia"/>
          <w:lang w:val="en-US"/>
        </w:rPr>
        <w:t>, Mark B. Metal Recovery Using Oxalate Chemistry: A Technical Review // Ind. Eng. Chem. Res. 2019, 58, 34, 15381–15393</w:t>
      </w:r>
    </w:p>
    <w:p w:rsidR="00593761" w:rsidRDefault="00802B5E">
      <w:pPr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rFonts w:hint="eastAsia"/>
          <w:lang w:val="en-US"/>
        </w:rPr>
        <w:t>Bianco</w:t>
      </w:r>
      <w:proofErr w:type="spellEnd"/>
      <w:r>
        <w:rPr>
          <w:rFonts w:hint="eastAsia"/>
          <w:lang w:val="en-US"/>
        </w:rPr>
        <w:t xml:space="preserve">, P., </w:t>
      </w:r>
      <w:proofErr w:type="spellStart"/>
      <w:r>
        <w:rPr>
          <w:rFonts w:hint="eastAsia"/>
          <w:lang w:val="en-US"/>
        </w:rPr>
        <w:t>Perinet</w:t>
      </w:r>
      <w:proofErr w:type="spellEnd"/>
      <w:r>
        <w:rPr>
          <w:rFonts w:hint="eastAsia"/>
          <w:lang w:val="en-US"/>
        </w:rPr>
        <w:t xml:space="preserve">, G. 1965. Etude des </w:t>
      </w:r>
      <w:proofErr w:type="spellStart"/>
      <w:r>
        <w:rPr>
          <w:rFonts w:hint="eastAsia"/>
          <w:lang w:val="en-US"/>
        </w:rPr>
        <w:t>systéms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ternaires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acide</w:t>
      </w:r>
      <w:proofErr w:type="spellEnd"/>
      <w:r>
        <w:rPr>
          <w:rFonts w:hint="eastAsia"/>
          <w:lang w:val="en-US"/>
        </w:rPr>
        <w:t xml:space="preserve"> critique, citrate </w:t>
      </w:r>
      <w:proofErr w:type="spellStart"/>
      <w:r>
        <w:rPr>
          <w:rFonts w:hint="eastAsia"/>
          <w:lang w:val="en-US"/>
        </w:rPr>
        <w:t>trisodique</w:t>
      </w:r>
      <w:proofErr w:type="spellEnd"/>
      <w:r>
        <w:rPr>
          <w:rFonts w:hint="eastAsia"/>
          <w:lang w:val="en-US"/>
        </w:rPr>
        <w:t xml:space="preserve">, eau </w:t>
      </w:r>
      <w:proofErr w:type="gramStart"/>
      <w:r>
        <w:rPr>
          <w:rFonts w:hint="eastAsia"/>
          <w:lang w:val="en-US"/>
        </w:rPr>
        <w:t>et</w:t>
      </w:r>
      <w:proofErr w:type="gram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acide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citrique</w:t>
      </w:r>
      <w:proofErr w:type="spellEnd"/>
      <w:r>
        <w:rPr>
          <w:rFonts w:hint="eastAsia"/>
          <w:lang w:val="en-US"/>
        </w:rPr>
        <w:t xml:space="preserve">, citrate </w:t>
      </w:r>
      <w:proofErr w:type="spellStart"/>
      <w:r>
        <w:rPr>
          <w:rFonts w:hint="eastAsia"/>
          <w:lang w:val="en-US"/>
        </w:rPr>
        <w:t>tripotassique</w:t>
      </w:r>
      <w:proofErr w:type="spellEnd"/>
      <w:r>
        <w:rPr>
          <w:rFonts w:hint="eastAsia"/>
          <w:lang w:val="en-US"/>
        </w:rPr>
        <w:t xml:space="preserve">, eau à 25°C. </w:t>
      </w:r>
      <w:proofErr w:type="spellStart"/>
      <w:r>
        <w:rPr>
          <w:rFonts w:hint="eastAsia"/>
          <w:lang w:val="en-US"/>
        </w:rPr>
        <w:t>Thermogravimétrie</w:t>
      </w:r>
      <w:proofErr w:type="spellEnd"/>
      <w:r>
        <w:rPr>
          <w:rFonts w:hint="eastAsia"/>
          <w:lang w:val="en-US"/>
        </w:rPr>
        <w:t xml:space="preserve"> </w:t>
      </w:r>
      <w:proofErr w:type="gramStart"/>
      <w:r>
        <w:rPr>
          <w:rFonts w:hint="eastAsia"/>
          <w:lang w:val="en-US"/>
        </w:rPr>
        <w:t>et</w:t>
      </w:r>
      <w:proofErr w:type="gram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étude</w:t>
      </w:r>
      <w:proofErr w:type="spellEnd"/>
      <w:r>
        <w:rPr>
          <w:rFonts w:hint="eastAsia"/>
          <w:lang w:val="en-US"/>
        </w:rPr>
        <w:t xml:space="preserve"> aux </w:t>
      </w:r>
      <w:proofErr w:type="spellStart"/>
      <w:r>
        <w:rPr>
          <w:rFonts w:hint="eastAsia"/>
          <w:lang w:val="en-US"/>
        </w:rPr>
        <w:t>rayons</w:t>
      </w:r>
      <w:proofErr w:type="spellEnd"/>
      <w:r>
        <w:rPr>
          <w:rFonts w:hint="eastAsia"/>
          <w:lang w:val="en-US"/>
        </w:rPr>
        <w:t xml:space="preserve"> X des </w:t>
      </w:r>
      <w:proofErr w:type="spellStart"/>
      <w:r>
        <w:rPr>
          <w:rFonts w:hint="eastAsia"/>
          <w:lang w:val="en-US"/>
        </w:rPr>
        <w:t>composés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solides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isolés</w:t>
      </w:r>
      <w:proofErr w:type="spellEnd"/>
      <w:r>
        <w:rPr>
          <w:rFonts w:hint="eastAsia"/>
          <w:lang w:val="en-US"/>
        </w:rPr>
        <w:t xml:space="preserve"> // Bull. Soc. </w:t>
      </w:r>
      <w:proofErr w:type="spellStart"/>
      <w:r>
        <w:rPr>
          <w:rFonts w:hint="eastAsia"/>
          <w:lang w:val="en-US"/>
        </w:rPr>
        <w:t>Chim</w:t>
      </w:r>
      <w:proofErr w:type="spellEnd"/>
      <w:r>
        <w:rPr>
          <w:rFonts w:hint="eastAsia"/>
          <w:lang w:val="en-US"/>
        </w:rPr>
        <w:t>. Fr. 7: 1990–1993.</w:t>
      </w:r>
    </w:p>
    <w:p w:rsidR="00593761" w:rsidRDefault="00802B5E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Koppel J., Cahn M. </w:t>
      </w:r>
      <w:proofErr w:type="spellStart"/>
      <w:r>
        <w:rPr>
          <w:lang w:val="en-US"/>
        </w:rPr>
        <w:t>Gleichgewichte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System: K</w:t>
      </w:r>
      <w:r>
        <w:rPr>
          <w:vertAlign w:val="subscript"/>
          <w:lang w:val="en-US"/>
        </w:rPr>
        <w:t>2</w:t>
      </w:r>
      <w:r>
        <w:rPr>
          <w:lang w:val="en-US"/>
        </w:rPr>
        <w:t>O–C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–H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rFonts w:hint="eastAsia"/>
          <w:lang w:val="en-US"/>
        </w:rPr>
        <w:t xml:space="preserve"> //</w:t>
      </w:r>
      <w:r>
        <w:rPr>
          <w:lang w:val="en-US"/>
        </w:rPr>
        <w:t xml:space="preserve"> Z. </w:t>
      </w:r>
      <w:proofErr w:type="spellStart"/>
      <w:r>
        <w:rPr>
          <w:lang w:val="en-US"/>
        </w:rPr>
        <w:t>Anorg</w:t>
      </w:r>
      <w:proofErr w:type="spellEnd"/>
      <w:r>
        <w:rPr>
          <w:lang w:val="en-US"/>
        </w:rPr>
        <w:t>. Chem. 1908</w:t>
      </w:r>
      <w:r>
        <w:rPr>
          <w:rFonts w:eastAsia="SimSun" w:hint="eastAsia"/>
          <w:lang w:val="en-US" w:eastAsia="zh-CN"/>
        </w:rPr>
        <w:t xml:space="preserve">, </w:t>
      </w:r>
      <w:r>
        <w:rPr>
          <w:lang w:val="en-US"/>
        </w:rPr>
        <w:t>60</w:t>
      </w:r>
      <w:r>
        <w:rPr>
          <w:rFonts w:eastAsia="SimSun" w:hint="eastAsia"/>
          <w:lang w:val="en-US" w:eastAsia="zh-CN"/>
        </w:rPr>
        <w:t>,</w:t>
      </w:r>
      <w:r>
        <w:rPr>
          <w:lang w:val="en-US"/>
        </w:rPr>
        <w:t xml:space="preserve"> 53-112. </w:t>
      </w:r>
    </w:p>
    <w:sectPr w:rsidR="00593761" w:rsidSect="00114556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1A22"/>
    <w:multiLevelType w:val="singleLevel"/>
    <w:tmpl w:val="70251A2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DBmOTRkZGZkMDJlZDc5Y2I2YjkyYjFjNDE4YTAifQ=="/>
    <w:docVar w:name="KSO_WPS_MARK_KEY" w:val="e34d1066-a58b-4869-9fe4-f7033e693491"/>
  </w:docVars>
  <w:rsids>
    <w:rsidRoot w:val="00223F2B"/>
    <w:rsid w:val="000505C5"/>
    <w:rsid w:val="00114556"/>
    <w:rsid w:val="00202D12"/>
    <w:rsid w:val="00223F2B"/>
    <w:rsid w:val="00266D91"/>
    <w:rsid w:val="002E0CE5"/>
    <w:rsid w:val="005435F9"/>
    <w:rsid w:val="00593761"/>
    <w:rsid w:val="00687D5B"/>
    <w:rsid w:val="00802B5E"/>
    <w:rsid w:val="00863DE9"/>
    <w:rsid w:val="008A7DAB"/>
    <w:rsid w:val="009D4B9B"/>
    <w:rsid w:val="00AB3927"/>
    <w:rsid w:val="00B40638"/>
    <w:rsid w:val="00B60A11"/>
    <w:rsid w:val="00D741A2"/>
    <w:rsid w:val="00DB482E"/>
    <w:rsid w:val="00E43888"/>
    <w:rsid w:val="00F353BA"/>
    <w:rsid w:val="00FB5958"/>
    <w:rsid w:val="087C25AC"/>
    <w:rsid w:val="12832F8F"/>
    <w:rsid w:val="2229302F"/>
    <w:rsid w:val="2A224043"/>
    <w:rsid w:val="554006C9"/>
    <w:rsid w:val="556F6CD4"/>
    <w:rsid w:val="64C9561F"/>
    <w:rsid w:val="6BC701A2"/>
    <w:rsid w:val="74D379E1"/>
    <w:rsid w:val="772E50DF"/>
    <w:rsid w:val="7AD24297"/>
    <w:rsid w:val="7B7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2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2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2832</Characters>
  <Application>Microsoft Office Word</Application>
  <DocSecurity>0</DocSecurity>
  <Lines>23</Lines>
  <Paragraphs>6</Paragraphs>
  <ScaleCrop>false</ScaleCrop>
  <Company>HP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2024-02-29T17:45:00Z</dcterms:created>
  <dcterms:modified xsi:type="dcterms:W3CDTF">2024-04-19T12:06:00Z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ADAF1D28EB584D07A7A08443EAAF149C_13</vt:lpwstr>
  </property>
</Properties>
</file>