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AF" w:rsidRPr="005F57FC" w:rsidRDefault="00E50DAF" w:rsidP="00120DB9">
      <w:pPr>
        <w:pStyle w:val="aa"/>
        <w:spacing w:before="0" w:beforeAutospacing="0" w:after="0" w:afterAutospacing="0"/>
        <w:contextualSpacing/>
        <w:jc w:val="center"/>
      </w:pPr>
      <w:r w:rsidRPr="005F57FC">
        <w:rPr>
          <w:b/>
          <w:bCs/>
          <w:color w:val="000000"/>
        </w:rPr>
        <w:t>Оценка важности учета нескольких допустимых по энергии конформаций в работе оценочных функций</w:t>
      </w:r>
      <w:r w:rsidRPr="005F57FC">
        <w:rPr>
          <w:b/>
          <w:bCs/>
          <w:color w:val="000000"/>
        </w:rPr>
        <w:br/>
      </w:r>
      <w:r w:rsidRPr="005F57FC">
        <w:rPr>
          <w:b/>
          <w:bCs/>
          <w:i/>
          <w:iCs/>
          <w:color w:val="000000"/>
        </w:rPr>
        <w:t xml:space="preserve">Головнин И.И., Шаймарданов А.Р., Шульга Д.А., </w:t>
      </w:r>
      <w:proofErr w:type="spellStart"/>
      <w:r w:rsidRPr="005F57FC">
        <w:rPr>
          <w:b/>
          <w:bCs/>
          <w:i/>
          <w:iCs/>
          <w:color w:val="000000"/>
        </w:rPr>
        <w:t>Палюлин</w:t>
      </w:r>
      <w:proofErr w:type="spellEnd"/>
      <w:r w:rsidRPr="005F57FC">
        <w:rPr>
          <w:b/>
          <w:bCs/>
          <w:i/>
          <w:iCs/>
          <w:color w:val="000000"/>
        </w:rPr>
        <w:t xml:space="preserve"> В.А.</w:t>
      </w:r>
      <w:r w:rsidRPr="005F57FC">
        <w:rPr>
          <w:b/>
          <w:bCs/>
          <w:i/>
          <w:iCs/>
          <w:color w:val="000000"/>
        </w:rPr>
        <w:br/>
      </w:r>
      <w:r w:rsidRPr="005F57FC">
        <w:rPr>
          <w:i/>
          <w:iCs/>
          <w:color w:val="000000"/>
        </w:rPr>
        <w:t xml:space="preserve">Студент, 5 курс специалитета </w:t>
      </w:r>
      <w:r w:rsidRPr="005F57FC">
        <w:rPr>
          <w:i/>
          <w:iCs/>
          <w:color w:val="000000"/>
        </w:rPr>
        <w:br/>
        <w:t>Московский государственный университет имени М.В. Ломоносова, химический факультет, Москва, Россия</w:t>
      </w:r>
      <w:r w:rsidRPr="005F57FC">
        <w:rPr>
          <w:i/>
          <w:iCs/>
          <w:color w:val="000000"/>
        </w:rPr>
        <w:br/>
        <w:t xml:space="preserve">E-mail: </w:t>
      </w:r>
      <w:r w:rsidRPr="00120DB9">
        <w:rPr>
          <w:i/>
          <w:iCs/>
          <w:color w:val="000000"/>
          <w:u w:val="single"/>
        </w:rPr>
        <w:t>ivan.golovnin@chemistry.msu.ru</w:t>
      </w:r>
    </w:p>
    <w:p w:rsidR="00E50DAF" w:rsidRPr="005F57FC" w:rsidRDefault="00E50DAF" w:rsidP="00120DB9">
      <w:pPr>
        <w:pStyle w:val="aa"/>
        <w:spacing w:before="0" w:beforeAutospacing="0" w:after="0" w:afterAutospacing="0"/>
        <w:ind w:firstLine="397"/>
        <w:contextualSpacing/>
        <w:jc w:val="both"/>
      </w:pPr>
      <w:r w:rsidRPr="005F57FC">
        <w:rPr>
          <w:color w:val="000000"/>
        </w:rPr>
        <w:t xml:space="preserve">Оценочные функции (ОФ) – это математические функции, используемые для оценки энергии связывания системы </w:t>
      </w:r>
      <w:proofErr w:type="spellStart"/>
      <w:r w:rsidRPr="005F57FC">
        <w:rPr>
          <w:color w:val="000000"/>
        </w:rPr>
        <w:t>мишень-лиганд</w:t>
      </w:r>
      <w:proofErr w:type="spellEnd"/>
      <w:r w:rsidRPr="005F57FC">
        <w:rPr>
          <w:color w:val="000000"/>
        </w:rPr>
        <w:t xml:space="preserve"> на ранних стадиях разработки лекарств, часто для проведения молекулярного докинга. Основные достоинства ОФ - вычислительная эффективность, позволяющая за короткое время обрабатывать большие (миллионы соединений) библиотеки структур, а также относительная простота интерпретации результатов. Для обеспечения высокой пропускной способности в ОФ используют упрощающие допущения и модели для оценки значений свободных энергий связываний. Одно из таких допущений состоит в том, что энергия связывания рассчитывается для одной позиции </w:t>
      </w:r>
      <w:proofErr w:type="spellStart"/>
      <w:r w:rsidRPr="005F57FC">
        <w:rPr>
          <w:color w:val="000000"/>
        </w:rPr>
        <w:t>лиганда</w:t>
      </w:r>
      <w:proofErr w:type="spellEnd"/>
      <w:r w:rsidRPr="005F57FC">
        <w:rPr>
          <w:color w:val="000000"/>
        </w:rPr>
        <w:t>  – преимущественно полученной экспериментальным путем [1], однако свободная энергия связывания представляет свойства ансамбля, что в данный момент не находит своего отражения в ОФ [2].</w:t>
      </w:r>
    </w:p>
    <w:p w:rsidR="00BB1E22" w:rsidRDefault="00E50DAF" w:rsidP="00120DB9">
      <w:pPr>
        <w:pStyle w:val="aa"/>
        <w:spacing w:before="0" w:beforeAutospacing="0" w:after="0" w:afterAutospacing="0"/>
        <w:ind w:firstLine="397"/>
        <w:contextualSpacing/>
        <w:jc w:val="both"/>
        <w:rPr>
          <w:color w:val="000000"/>
        </w:rPr>
      </w:pPr>
      <w:r w:rsidRPr="005F57FC">
        <w:rPr>
          <w:color w:val="000000"/>
        </w:rPr>
        <w:t xml:space="preserve">В данной работе был опробован подход, в котором учитываются вклады нескольких </w:t>
      </w:r>
      <w:proofErr w:type="spellStart"/>
      <w:r w:rsidRPr="005F57FC">
        <w:rPr>
          <w:color w:val="000000"/>
        </w:rPr>
        <w:t>конформаций</w:t>
      </w:r>
      <w:proofErr w:type="spellEnd"/>
      <w:r w:rsidRPr="005F57FC">
        <w:rPr>
          <w:color w:val="000000"/>
        </w:rPr>
        <w:t xml:space="preserve"> </w:t>
      </w:r>
      <w:proofErr w:type="spellStart"/>
      <w:r w:rsidRPr="005F57FC">
        <w:rPr>
          <w:color w:val="000000"/>
        </w:rPr>
        <w:t>лиганд-белкового</w:t>
      </w:r>
      <w:proofErr w:type="spellEnd"/>
      <w:r w:rsidRPr="005F57FC">
        <w:rPr>
          <w:color w:val="000000"/>
        </w:rPr>
        <w:t xml:space="preserve"> взаимодействия в соответствии с распределением Больцмана (рис. 1).</w:t>
      </w:r>
    </w:p>
    <w:p w:rsidR="00E50DAF" w:rsidRDefault="00E50DAF" w:rsidP="00120DB9">
      <w:pPr>
        <w:pStyle w:val="aa"/>
        <w:spacing w:before="0" w:beforeAutospacing="0" w:after="0" w:afterAutospacing="0"/>
        <w:contextualSpacing/>
        <w:jc w:val="center"/>
        <w:rPr>
          <w:color w:val="000000"/>
        </w:rPr>
      </w:pPr>
      <w:r w:rsidRPr="005F57FC">
        <w:rPr>
          <w:color w:val="000000"/>
        </w:rPr>
        <w:br/>
      </w:r>
      <w:r w:rsidR="00FF4692" w:rsidRPr="005F57FC"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648075" cy="2310130"/>
            <wp:effectExtent l="0" t="0" r="9525" b="0"/>
            <wp:docPr id="18922226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7FC">
        <w:rPr>
          <w:color w:val="000000"/>
        </w:rPr>
        <w:br/>
      </w:r>
      <w:r w:rsidRPr="005F57FC">
        <w:rPr>
          <w:rStyle w:val="apple-tab-span"/>
          <w:color w:val="000000"/>
        </w:rPr>
        <w:tab/>
      </w:r>
      <w:r w:rsidRPr="005F57FC">
        <w:rPr>
          <w:color w:val="000000"/>
        </w:rPr>
        <w:t>Рис.1 Концептуальная схема задумки и дизайна эксперимента.</w:t>
      </w:r>
    </w:p>
    <w:p w:rsidR="00120DB9" w:rsidRPr="005F57FC" w:rsidRDefault="00120DB9" w:rsidP="00120DB9">
      <w:pPr>
        <w:pStyle w:val="aa"/>
        <w:spacing w:before="0" w:beforeAutospacing="0" w:after="0" w:afterAutospacing="0"/>
        <w:contextualSpacing/>
        <w:jc w:val="center"/>
      </w:pPr>
    </w:p>
    <w:p w:rsidR="00E50DAF" w:rsidRPr="005F57FC" w:rsidRDefault="00E50DAF" w:rsidP="00120DB9">
      <w:pPr>
        <w:pStyle w:val="aa"/>
        <w:spacing w:before="0" w:beforeAutospacing="0" w:after="0" w:afterAutospacing="0"/>
        <w:ind w:firstLine="397"/>
        <w:contextualSpacing/>
        <w:jc w:val="both"/>
      </w:pPr>
      <w:r w:rsidRPr="005F57FC">
        <w:rPr>
          <w:color w:val="000000"/>
        </w:rPr>
        <w:t xml:space="preserve">В качестве тестового набора были взяты комплексы из состава CASF-2016 </w:t>
      </w:r>
      <w:proofErr w:type="spellStart"/>
      <w:r w:rsidRPr="005F57FC">
        <w:rPr>
          <w:color w:val="000000"/>
        </w:rPr>
        <w:t>coreset</w:t>
      </w:r>
      <w:proofErr w:type="spellEnd"/>
      <w:r w:rsidRPr="005F57FC">
        <w:rPr>
          <w:color w:val="000000"/>
        </w:rPr>
        <w:t xml:space="preserve">. Для комплексов были рассчитаны константы связывания с помощью оценочных функций распределения Больцмана и усреднения. Рассчитанные константы сравнили с экспериментальными, сделали выводы о гипотезе возможности влияния нескольких реалистичных конформаций связывания на оценку свободной энергии связывания </w:t>
      </w:r>
      <w:proofErr w:type="spellStart"/>
      <w:r w:rsidRPr="005F57FC">
        <w:rPr>
          <w:color w:val="000000"/>
        </w:rPr>
        <w:t>лиганда</w:t>
      </w:r>
      <w:proofErr w:type="spellEnd"/>
      <w:r w:rsidRPr="005F57FC">
        <w:rPr>
          <w:color w:val="000000"/>
        </w:rPr>
        <w:t xml:space="preserve"> с мишенью.</w:t>
      </w:r>
    </w:p>
    <w:p w:rsidR="00E50DAF" w:rsidRPr="00120DB9" w:rsidRDefault="00E50DAF" w:rsidP="00120DB9">
      <w:pPr>
        <w:pStyle w:val="aa"/>
        <w:spacing w:before="0" w:beforeAutospacing="0" w:after="0" w:afterAutospacing="0"/>
        <w:contextualSpacing/>
        <w:jc w:val="center"/>
        <w:rPr>
          <w:b/>
        </w:rPr>
      </w:pPr>
      <w:r w:rsidRPr="00120DB9">
        <w:rPr>
          <w:b/>
          <w:color w:val="000000"/>
        </w:rPr>
        <w:t>Литература</w:t>
      </w:r>
    </w:p>
    <w:p w:rsidR="00E50DAF" w:rsidRPr="005F57FC" w:rsidRDefault="00E50DAF" w:rsidP="00120DB9">
      <w:pPr>
        <w:pStyle w:val="aa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lang w:val="en-US"/>
        </w:rPr>
      </w:pPr>
      <w:r w:rsidRPr="005F57FC">
        <w:rPr>
          <w:color w:val="000000"/>
          <w:lang w:val="en-US"/>
        </w:rPr>
        <w:t xml:space="preserve">Li J., Fu A., Zhang L. An Overview of Scoring Functions Used for Protein–Ligand Interactions in Molecular Docking // Interdisciplinary Sciences – Computational Life Sciences. 2019. </w:t>
      </w:r>
      <w:r w:rsidRPr="005F57FC">
        <w:rPr>
          <w:color w:val="000000"/>
        </w:rPr>
        <w:t>Т</w:t>
      </w:r>
      <w:r w:rsidRPr="005F57FC">
        <w:rPr>
          <w:color w:val="000000"/>
          <w:lang w:val="en-US"/>
        </w:rPr>
        <w:t>. 11. № 2. C. 320–328.</w:t>
      </w:r>
    </w:p>
    <w:p w:rsidR="00116478" w:rsidRPr="005F57FC" w:rsidRDefault="00E50DAF" w:rsidP="00120DB9">
      <w:pPr>
        <w:pStyle w:val="aa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</w:rPr>
      </w:pPr>
      <w:r w:rsidRPr="005F57FC">
        <w:rPr>
          <w:color w:val="000000"/>
          <w:lang w:val="en-US"/>
        </w:rPr>
        <w:t xml:space="preserve">G. R. Marshall. Limiting assumptions in structure-based design: binding entropy // Journal of Computer-Aided Molecular Design. </w:t>
      </w:r>
      <w:r w:rsidRPr="005F57FC">
        <w:rPr>
          <w:color w:val="000000"/>
        </w:rPr>
        <w:t>2012. Т. 26. С. 3-8.</w:t>
      </w:r>
    </w:p>
    <w:sectPr w:rsidR="00116478" w:rsidRPr="005F57FC" w:rsidSect="0047543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250F"/>
    <w:multiLevelType w:val="multilevel"/>
    <w:tmpl w:val="B252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6375"/>
    <w:rsid w:val="00116478"/>
    <w:rsid w:val="00120DB9"/>
    <w:rsid w:val="00130241"/>
    <w:rsid w:val="001E61C2"/>
    <w:rsid w:val="001F0493"/>
    <w:rsid w:val="002264EE"/>
    <w:rsid w:val="0023307C"/>
    <w:rsid w:val="002D3CFF"/>
    <w:rsid w:val="0031361E"/>
    <w:rsid w:val="00391C38"/>
    <w:rsid w:val="003B76D6"/>
    <w:rsid w:val="004619C9"/>
    <w:rsid w:val="00475436"/>
    <w:rsid w:val="004A26A3"/>
    <w:rsid w:val="004F0EDF"/>
    <w:rsid w:val="00522BF1"/>
    <w:rsid w:val="00590166"/>
    <w:rsid w:val="005F57FC"/>
    <w:rsid w:val="006008D0"/>
    <w:rsid w:val="0069427D"/>
    <w:rsid w:val="006F7A19"/>
    <w:rsid w:val="00775389"/>
    <w:rsid w:val="00797838"/>
    <w:rsid w:val="007C36D8"/>
    <w:rsid w:val="007F2744"/>
    <w:rsid w:val="00853F22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B1E22"/>
    <w:rsid w:val="00BF36F8"/>
    <w:rsid w:val="00BF4622"/>
    <w:rsid w:val="00CD00B1"/>
    <w:rsid w:val="00D22306"/>
    <w:rsid w:val="00D42542"/>
    <w:rsid w:val="00D8121C"/>
    <w:rsid w:val="00E22189"/>
    <w:rsid w:val="00E50DAF"/>
    <w:rsid w:val="00E74069"/>
    <w:rsid w:val="00EB1F49"/>
    <w:rsid w:val="00F2011B"/>
    <w:rsid w:val="00F64FD0"/>
    <w:rsid w:val="00F865B3"/>
    <w:rsid w:val="00FB1509"/>
    <w:rsid w:val="00FF1903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754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754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754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754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754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754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754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754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754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50DAF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E50DAF"/>
  </w:style>
  <w:style w:type="paragraph" w:styleId="ab">
    <w:name w:val="Balloon Text"/>
    <w:basedOn w:val="a"/>
    <w:link w:val="ac"/>
    <w:uiPriority w:val="99"/>
    <w:semiHidden/>
    <w:unhideWhenUsed/>
    <w:rsid w:val="00120D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D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BED6C8-FFE6-403A-ABCD-3574AA0B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Golovnin</dc:creator>
  <cp:lastModifiedBy>Tatiana Dubinina</cp:lastModifiedBy>
  <cp:revision>2</cp:revision>
  <cp:lastPrinted>2024-02-20T17:31:00Z</cp:lastPrinted>
  <dcterms:created xsi:type="dcterms:W3CDTF">2024-03-14T01:27:00Z</dcterms:created>
  <dcterms:modified xsi:type="dcterms:W3CDTF">2024-03-14T01:27:00Z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