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88" w:rsidRPr="00E7702C" w:rsidRDefault="00E7702C" w:rsidP="003A4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02C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427F5" w:rsidRPr="009427F5">
        <w:rPr>
          <w:rFonts w:ascii="Times New Roman" w:hAnsi="Times New Roman" w:cs="Times New Roman"/>
          <w:b/>
          <w:sz w:val="24"/>
          <w:szCs w:val="24"/>
        </w:rPr>
        <w:t>1,3,4-</w:t>
      </w:r>
      <w:r w:rsidRPr="00E7702C">
        <w:rPr>
          <w:rFonts w:ascii="Times New Roman" w:hAnsi="Times New Roman" w:cs="Times New Roman"/>
          <w:b/>
          <w:sz w:val="24"/>
          <w:szCs w:val="24"/>
        </w:rPr>
        <w:t>оксадиазолов на базе ацетиленовых производных</w:t>
      </w:r>
    </w:p>
    <w:p w:rsidR="007E1B97" w:rsidRPr="003A4A85" w:rsidRDefault="007E1B97" w:rsidP="003A4A85">
      <w:pPr>
        <w:pStyle w:val="Standard"/>
        <w:jc w:val="center"/>
        <w:rPr>
          <w:rFonts w:cs="Times New Roman"/>
          <w:b/>
          <w:i/>
        </w:rPr>
      </w:pPr>
      <w:r w:rsidRPr="003A4A85">
        <w:rPr>
          <w:rFonts w:cs="Times New Roman"/>
          <w:b/>
          <w:i/>
        </w:rPr>
        <w:t xml:space="preserve">Герасимова Е.А., Егоров Д.М. </w:t>
      </w:r>
    </w:p>
    <w:p w:rsidR="00E904B1" w:rsidRPr="003A4A85" w:rsidRDefault="003A4A85" w:rsidP="003A4A85">
      <w:pPr>
        <w:pStyle w:val="Standard"/>
        <w:jc w:val="center"/>
        <w:rPr>
          <w:rFonts w:cs="Times New Roman"/>
          <w:i/>
        </w:rPr>
      </w:pPr>
      <w:r w:rsidRPr="003A4A85">
        <w:rPr>
          <w:rFonts w:cs="Times New Roman"/>
          <w:i/>
        </w:rPr>
        <w:t>А</w:t>
      </w:r>
      <w:r w:rsidR="00E7702C" w:rsidRPr="003A4A85">
        <w:rPr>
          <w:rFonts w:cs="Times New Roman"/>
          <w:i/>
        </w:rPr>
        <w:t xml:space="preserve">спирант, 2 года </w:t>
      </w:r>
    </w:p>
    <w:p w:rsidR="007E1B97" w:rsidRPr="003A4A85" w:rsidRDefault="007E1B97" w:rsidP="003A4A85">
      <w:pPr>
        <w:pStyle w:val="Standard"/>
        <w:jc w:val="center"/>
        <w:rPr>
          <w:rFonts w:cs="Times New Roman"/>
          <w:i/>
        </w:rPr>
      </w:pPr>
      <w:r w:rsidRPr="003A4A85">
        <w:rPr>
          <w:rFonts w:cs="Times New Roman"/>
          <w:i/>
        </w:rPr>
        <w:t>Санкт-Петербургский государственный технологический</w:t>
      </w:r>
    </w:p>
    <w:p w:rsidR="007E1B97" w:rsidRPr="00331F54" w:rsidRDefault="007E1B97" w:rsidP="003A4A85">
      <w:pPr>
        <w:pStyle w:val="Standard"/>
        <w:jc w:val="center"/>
        <w:rPr>
          <w:rFonts w:cs="Times New Roman"/>
          <w:i/>
        </w:rPr>
      </w:pPr>
      <w:r w:rsidRPr="003A4A85">
        <w:rPr>
          <w:rFonts w:cs="Times New Roman"/>
          <w:i/>
        </w:rPr>
        <w:t xml:space="preserve"> институт (технический университет</w:t>
      </w:r>
      <w:r w:rsidRPr="00331F54">
        <w:rPr>
          <w:rFonts w:cs="Times New Roman"/>
          <w:i/>
        </w:rPr>
        <w:t>),</w:t>
      </w:r>
    </w:p>
    <w:p w:rsidR="007E1B97" w:rsidRPr="003A4A85" w:rsidRDefault="007E1B97" w:rsidP="003A4A85">
      <w:pPr>
        <w:pStyle w:val="Standard"/>
        <w:jc w:val="center"/>
        <w:rPr>
          <w:rFonts w:cs="Times New Roman"/>
          <w:i/>
        </w:rPr>
      </w:pPr>
      <w:r w:rsidRPr="00331F54">
        <w:rPr>
          <w:rFonts w:cs="Times New Roman"/>
          <w:i/>
        </w:rPr>
        <w:t xml:space="preserve"> кафедра органической химии</w:t>
      </w:r>
      <w:r w:rsidRPr="003A4A85">
        <w:rPr>
          <w:rFonts w:cs="Times New Roman"/>
          <w:i/>
        </w:rPr>
        <w:t>, Санкт-Петербург, Россия</w:t>
      </w:r>
    </w:p>
    <w:p w:rsidR="007E1B97" w:rsidRPr="00331F54" w:rsidRDefault="007E1B97" w:rsidP="00C741FC">
      <w:pPr>
        <w:pStyle w:val="Standard"/>
        <w:ind w:left="426"/>
        <w:jc w:val="center"/>
        <w:rPr>
          <w:rFonts w:cs="Times New Roman"/>
          <w:u w:val="single"/>
        </w:rPr>
      </w:pPr>
      <w:proofErr w:type="gramStart"/>
      <w:r w:rsidRPr="003A4A85">
        <w:rPr>
          <w:rFonts w:cs="Times New Roman"/>
          <w:i/>
          <w:lang w:val="en-US"/>
        </w:rPr>
        <w:t>e</w:t>
      </w:r>
      <w:r w:rsidRPr="003A4A85">
        <w:rPr>
          <w:rFonts w:cs="Times New Roman"/>
          <w:i/>
        </w:rPr>
        <w:t>-</w:t>
      </w:r>
      <w:proofErr w:type="gramEnd"/>
      <w:r w:rsidRPr="003A4A85">
        <w:rPr>
          <w:rFonts w:cs="Times New Roman"/>
          <w:i/>
        </w:rPr>
        <w:t xml:space="preserve"> </w:t>
      </w:r>
      <w:r w:rsidRPr="003A4A85">
        <w:rPr>
          <w:rFonts w:cs="Times New Roman"/>
          <w:i/>
          <w:lang w:val="en-US"/>
        </w:rPr>
        <w:t>mail</w:t>
      </w:r>
      <w:r w:rsidRPr="003A4A85">
        <w:rPr>
          <w:rFonts w:cs="Times New Roman"/>
          <w:i/>
        </w:rPr>
        <w:t>:</w:t>
      </w:r>
      <w:r w:rsidR="00E904B1" w:rsidRPr="003A4A85">
        <w:rPr>
          <w:rFonts w:cs="Times New Roman"/>
          <w:i/>
        </w:rPr>
        <w:t xml:space="preserve"> </w:t>
      </w:r>
      <w:hyperlink r:id="rId5" w:history="1">
        <w:r w:rsidR="002E0269" w:rsidRPr="003A4A85">
          <w:rPr>
            <w:rStyle w:val="a3"/>
            <w:rFonts w:cs="Times New Roman"/>
            <w:i/>
            <w:lang w:val="en-US"/>
          </w:rPr>
          <w:t>spiridon</w:t>
        </w:r>
        <w:r w:rsidR="002E0269" w:rsidRPr="003A4A85">
          <w:rPr>
            <w:rStyle w:val="a3"/>
            <w:rFonts w:cs="Times New Roman"/>
            <w:i/>
          </w:rPr>
          <w:t>.41@</w:t>
        </w:r>
        <w:r w:rsidR="002E0269" w:rsidRPr="003A4A85">
          <w:rPr>
            <w:rStyle w:val="a3"/>
            <w:rFonts w:cs="Times New Roman"/>
            <w:i/>
            <w:lang w:val="en-US"/>
          </w:rPr>
          <w:t>mail</w:t>
        </w:r>
        <w:r w:rsidR="002E0269" w:rsidRPr="003A4A85">
          <w:rPr>
            <w:rStyle w:val="a3"/>
            <w:rFonts w:cs="Times New Roman"/>
            <w:i/>
          </w:rPr>
          <w:t>.</w:t>
        </w:r>
        <w:r w:rsidR="002E0269" w:rsidRPr="003A4A85">
          <w:rPr>
            <w:rStyle w:val="a3"/>
            <w:rFonts w:cs="Times New Roman"/>
            <w:i/>
            <w:lang w:val="en-US"/>
          </w:rPr>
          <w:t>ru</w:t>
        </w:r>
      </w:hyperlink>
    </w:p>
    <w:p w:rsidR="00E904B1" w:rsidRPr="00344E56" w:rsidRDefault="0091282B" w:rsidP="00A375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44E56">
        <w:rPr>
          <w:rFonts w:ascii="Times New Roman" w:hAnsi="Times New Roman" w:cs="Times New Roman"/>
          <w:sz w:val="24"/>
          <w:szCs w:val="24"/>
        </w:rPr>
        <w:t xml:space="preserve">Высокий интерес к разработке новых и усовершенствованию </w:t>
      </w:r>
      <w:r w:rsidR="008B0DC5" w:rsidRPr="00344E56">
        <w:rPr>
          <w:rFonts w:ascii="Times New Roman" w:hAnsi="Times New Roman" w:cs="Times New Roman"/>
          <w:sz w:val="24"/>
          <w:szCs w:val="24"/>
        </w:rPr>
        <w:t xml:space="preserve">уже </w:t>
      </w:r>
      <w:r w:rsidRPr="00344E56">
        <w:rPr>
          <w:rFonts w:ascii="Times New Roman" w:hAnsi="Times New Roman" w:cs="Times New Roman"/>
          <w:sz w:val="24"/>
          <w:szCs w:val="24"/>
        </w:rPr>
        <w:t>существующих подходов к синтезу 1,3,4-оксадиазолов обусловлен многофакторным медицинским действием последних</w:t>
      </w:r>
      <w:r w:rsidR="008B0DC5" w:rsidRPr="00344E56">
        <w:rPr>
          <w:rFonts w:ascii="Times New Roman" w:hAnsi="Times New Roman" w:cs="Times New Roman"/>
          <w:sz w:val="24"/>
          <w:szCs w:val="24"/>
        </w:rPr>
        <w:t>.</w:t>
      </w:r>
      <w:r w:rsidRPr="00344E56">
        <w:rPr>
          <w:rFonts w:ascii="Times New Roman" w:hAnsi="Times New Roman" w:cs="Times New Roman"/>
          <w:sz w:val="24"/>
          <w:szCs w:val="24"/>
        </w:rPr>
        <w:t xml:space="preserve"> </w:t>
      </w:r>
      <w:r w:rsidR="00BE7871" w:rsidRPr="00344E56">
        <w:rPr>
          <w:rFonts w:ascii="Times New Roman" w:hAnsi="Times New Roman" w:cs="Times New Roman"/>
          <w:sz w:val="24"/>
          <w:szCs w:val="24"/>
        </w:rPr>
        <w:t>1,3,4-</w:t>
      </w:r>
      <w:r w:rsidR="007A54B3" w:rsidRPr="00344E56">
        <w:rPr>
          <w:rFonts w:ascii="Times New Roman" w:hAnsi="Times New Roman" w:cs="Times New Roman"/>
          <w:sz w:val="24"/>
          <w:szCs w:val="24"/>
        </w:rPr>
        <w:t>О</w:t>
      </w:r>
      <w:r w:rsidR="002E0269" w:rsidRPr="00344E56">
        <w:rPr>
          <w:rFonts w:ascii="Times New Roman" w:hAnsi="Times New Roman" w:cs="Times New Roman"/>
          <w:sz w:val="24"/>
          <w:szCs w:val="24"/>
        </w:rPr>
        <w:t>ксадиазолы проявляют широкий спектр биологической</w:t>
      </w:r>
      <w:r w:rsidR="00344E56" w:rsidRPr="00344E56">
        <w:rPr>
          <w:rFonts w:ascii="Times New Roman" w:hAnsi="Times New Roman" w:cs="Times New Roman"/>
        </w:rPr>
        <w:t>: противовоспалительной, антибактериальной, противотуберкулезной и противомалярийной, что обуславливает их применение в качестве эффективных лекарственных препаратов</w:t>
      </w:r>
      <w:r w:rsidR="00344E56" w:rsidRPr="00344E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0269" w:rsidRPr="00344E56">
        <w:rPr>
          <w:rFonts w:ascii="Times New Roman" w:eastAsia="Times New Roman" w:hAnsi="Times New Roman" w:cs="Times New Roman"/>
          <w:sz w:val="24"/>
          <w:szCs w:val="24"/>
        </w:rPr>
        <w:t>сахарофосфатазы</w:t>
      </w:r>
      <w:bookmarkStart w:id="0" w:name="_GoBack"/>
      <w:bookmarkEnd w:id="0"/>
      <w:proofErr w:type="spellEnd"/>
      <w:r w:rsidR="00331F54" w:rsidRPr="00344E56">
        <w:rPr>
          <w:rFonts w:ascii="Times New Roman" w:hAnsi="Times New Roman" w:cs="Times New Roman"/>
          <w:sz w:val="24"/>
          <w:szCs w:val="24"/>
        </w:rPr>
        <w:t>.</w:t>
      </w:r>
    </w:p>
    <w:p w:rsidR="00F141CF" w:rsidRDefault="00F141CF" w:rsidP="00A375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ряд классических подходов</w:t>
      </w:r>
      <w:r w:rsidR="005063B9" w:rsidRPr="00331F54">
        <w:rPr>
          <w:rFonts w:ascii="Times New Roman" w:hAnsi="Times New Roman" w:cs="Times New Roman"/>
          <w:sz w:val="24"/>
          <w:szCs w:val="24"/>
        </w:rPr>
        <w:t xml:space="preserve"> к созда</w:t>
      </w:r>
      <w:r>
        <w:rPr>
          <w:rFonts w:ascii="Times New Roman" w:hAnsi="Times New Roman" w:cs="Times New Roman"/>
          <w:sz w:val="24"/>
          <w:szCs w:val="24"/>
        </w:rPr>
        <w:t xml:space="preserve">нию 1,3,4-оксадиазольного цикла: </w:t>
      </w:r>
      <w:r w:rsidR="00F479ED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F479ED">
        <w:rPr>
          <w:rFonts w:ascii="Times New Roman" w:hAnsi="Times New Roman" w:cs="Times New Roman"/>
          <w:sz w:val="24"/>
          <w:szCs w:val="24"/>
        </w:rPr>
        <w:t>гидразидов</w:t>
      </w:r>
      <w:proofErr w:type="spellEnd"/>
      <w:r w:rsidR="00F479ED">
        <w:rPr>
          <w:rFonts w:ascii="Times New Roman" w:hAnsi="Times New Roman" w:cs="Times New Roman"/>
          <w:sz w:val="24"/>
          <w:szCs w:val="24"/>
        </w:rPr>
        <w:t xml:space="preserve"> кислот,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бисгидразидов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кислот,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семигидразидов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ряда других производных под действием различных конденсирующих агентов. Однако методы синтеза 1,3,4-оксадиазолов на базе ацетиленовых производных практически не изучены, в литературе встречаются единичные работы </w:t>
      </w:r>
      <w:r w:rsidR="00F479ED">
        <w:rPr>
          <w:rFonts w:ascii="Times New Roman" w:hAnsi="Times New Roman" w:cs="Times New Roman"/>
          <w:sz w:val="24"/>
          <w:szCs w:val="24"/>
        </w:rPr>
        <w:t>в этом направлении</w:t>
      </w:r>
      <w:r w:rsidR="00344E56">
        <w:rPr>
          <w:rFonts w:ascii="Times New Roman" w:hAnsi="Times New Roman" w:cs="Times New Roman"/>
          <w:sz w:val="24"/>
          <w:szCs w:val="24"/>
        </w:rPr>
        <w:t>.</w:t>
      </w:r>
    </w:p>
    <w:p w:rsidR="005063B9" w:rsidRDefault="005063B9" w:rsidP="00A3759E">
      <w:pPr>
        <w:spacing w:after="0" w:line="240" w:lineRule="auto"/>
        <w:ind w:firstLine="397"/>
        <w:jc w:val="both"/>
      </w:pPr>
      <w:r w:rsidRPr="00331F54">
        <w:rPr>
          <w:rFonts w:ascii="Times New Roman" w:hAnsi="Times New Roman" w:cs="Times New Roman"/>
          <w:sz w:val="24"/>
          <w:szCs w:val="24"/>
        </w:rPr>
        <w:t>В данной работе рассматривается</w:t>
      </w:r>
      <w:r w:rsidR="0081298F" w:rsidRPr="00331F54">
        <w:rPr>
          <w:rFonts w:ascii="Times New Roman" w:hAnsi="Times New Roman" w:cs="Times New Roman"/>
          <w:sz w:val="24"/>
          <w:szCs w:val="24"/>
        </w:rPr>
        <w:t xml:space="preserve"> новый</w:t>
      </w:r>
      <w:r w:rsidR="00B05F39">
        <w:rPr>
          <w:rFonts w:ascii="Times New Roman" w:hAnsi="Times New Roman" w:cs="Times New Roman"/>
          <w:sz w:val="24"/>
          <w:szCs w:val="24"/>
        </w:rPr>
        <w:t xml:space="preserve"> некаталитический</w:t>
      </w:r>
      <w:r w:rsidRPr="00331F54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B05F39">
        <w:rPr>
          <w:rFonts w:ascii="Times New Roman" w:hAnsi="Times New Roman" w:cs="Times New Roman"/>
          <w:sz w:val="24"/>
          <w:szCs w:val="24"/>
        </w:rPr>
        <w:t xml:space="preserve">, </w:t>
      </w:r>
      <w:r w:rsidR="00F479ED">
        <w:rPr>
          <w:rFonts w:ascii="Times New Roman" w:hAnsi="Times New Roman" w:cs="Times New Roman"/>
          <w:sz w:val="24"/>
          <w:szCs w:val="24"/>
        </w:rPr>
        <w:t xml:space="preserve">позволяющий </w:t>
      </w:r>
      <w:proofErr w:type="spellStart"/>
      <w:r w:rsidR="00F479ED" w:rsidRPr="00331F54">
        <w:rPr>
          <w:rFonts w:ascii="Times New Roman" w:hAnsi="Times New Roman" w:cs="Times New Roman"/>
          <w:sz w:val="24"/>
          <w:szCs w:val="24"/>
        </w:rPr>
        <w:t>одностадийно</w:t>
      </w:r>
      <w:proofErr w:type="spellEnd"/>
      <w:r w:rsidR="00B05F39" w:rsidRPr="00331F54">
        <w:rPr>
          <w:rFonts w:ascii="Times New Roman" w:hAnsi="Times New Roman" w:cs="Times New Roman"/>
          <w:sz w:val="24"/>
          <w:szCs w:val="24"/>
        </w:rPr>
        <w:t>, в мягких условиях</w:t>
      </w:r>
      <w:r w:rsidR="00B05F39">
        <w:rPr>
          <w:rFonts w:ascii="Times New Roman" w:hAnsi="Times New Roman" w:cs="Times New Roman"/>
          <w:sz w:val="24"/>
          <w:szCs w:val="24"/>
        </w:rPr>
        <w:t xml:space="preserve"> сформировать 1,3,4-оксадиазольный цикл </w:t>
      </w:r>
      <w:r w:rsidR="00F479ED">
        <w:rPr>
          <w:rFonts w:ascii="Times New Roman" w:hAnsi="Times New Roman" w:cs="Times New Roman"/>
          <w:sz w:val="24"/>
          <w:szCs w:val="24"/>
        </w:rPr>
        <w:t xml:space="preserve">в ходе реакции </w:t>
      </w:r>
      <w:proofErr w:type="spellStart"/>
      <w:r w:rsidR="00F479ED">
        <w:rPr>
          <w:rFonts w:ascii="Times New Roman" w:hAnsi="Times New Roman" w:cs="Times New Roman"/>
          <w:sz w:val="24"/>
          <w:szCs w:val="24"/>
        </w:rPr>
        <w:t>гидразидов</w:t>
      </w:r>
      <w:proofErr w:type="spellEnd"/>
      <w:r w:rsidR="00F479ED">
        <w:rPr>
          <w:rFonts w:ascii="Times New Roman" w:hAnsi="Times New Roman" w:cs="Times New Roman"/>
          <w:sz w:val="24"/>
          <w:szCs w:val="24"/>
        </w:rPr>
        <w:t xml:space="preserve"> кислот с</w:t>
      </w:r>
      <w:r w:rsidR="006E401A" w:rsidRPr="00331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ED">
        <w:rPr>
          <w:rFonts w:ascii="Times New Roman" w:hAnsi="Times New Roman" w:cs="Times New Roman"/>
          <w:sz w:val="24"/>
          <w:szCs w:val="24"/>
        </w:rPr>
        <w:t>диалкил</w:t>
      </w:r>
      <w:r w:rsidR="006E401A" w:rsidRPr="00331F54">
        <w:rPr>
          <w:rFonts w:ascii="Times New Roman" w:hAnsi="Times New Roman" w:cs="Times New Roman"/>
          <w:sz w:val="24"/>
          <w:szCs w:val="24"/>
        </w:rPr>
        <w:t>хло</w:t>
      </w:r>
      <w:r w:rsidR="005373FC" w:rsidRPr="00331F54">
        <w:rPr>
          <w:rFonts w:ascii="Times New Roman" w:hAnsi="Times New Roman" w:cs="Times New Roman"/>
          <w:sz w:val="24"/>
          <w:szCs w:val="24"/>
        </w:rPr>
        <w:t>р</w:t>
      </w:r>
      <w:r w:rsidR="006E401A" w:rsidRPr="00331F54">
        <w:rPr>
          <w:rFonts w:ascii="Times New Roman" w:hAnsi="Times New Roman" w:cs="Times New Roman"/>
          <w:sz w:val="24"/>
          <w:szCs w:val="24"/>
        </w:rPr>
        <w:t>ацетиленфосфонат</w:t>
      </w:r>
      <w:r w:rsidR="00F479ED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B05F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9ED">
        <w:rPr>
          <w:rFonts w:ascii="Times New Roman" w:hAnsi="Times New Roman" w:cs="Times New Roman"/>
          <w:sz w:val="24"/>
          <w:szCs w:val="24"/>
        </w:rPr>
        <w:t>Пушпульные</w:t>
      </w:r>
      <w:proofErr w:type="spellEnd"/>
      <w:r w:rsidR="00F47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9ED">
        <w:rPr>
          <w:rFonts w:ascii="Times New Roman" w:hAnsi="Times New Roman" w:cs="Times New Roman"/>
          <w:sz w:val="24"/>
          <w:szCs w:val="24"/>
        </w:rPr>
        <w:t>галогенацетилены</w:t>
      </w:r>
      <w:proofErr w:type="spellEnd"/>
      <w:r w:rsidR="00F479ED">
        <w:rPr>
          <w:rFonts w:ascii="Times New Roman" w:hAnsi="Times New Roman" w:cs="Times New Roman"/>
          <w:sz w:val="24"/>
          <w:szCs w:val="24"/>
        </w:rPr>
        <w:t xml:space="preserve"> являются эффективными реагентами, активно применяемыми в синтезе как гетероциклических соединений, так и широкого круга конденсированных гетероциклических систем.</w:t>
      </w:r>
      <w:r w:rsidR="002829BF" w:rsidRPr="00331F54">
        <w:rPr>
          <w:rFonts w:ascii="Times New Roman" w:hAnsi="Times New Roman" w:cs="Times New Roman"/>
          <w:sz w:val="24"/>
          <w:szCs w:val="24"/>
        </w:rPr>
        <w:t xml:space="preserve"> </w:t>
      </w:r>
      <w:r w:rsidR="0096468C">
        <w:rPr>
          <w:rFonts w:ascii="Times New Roman" w:hAnsi="Times New Roman" w:cs="Times New Roman"/>
          <w:sz w:val="24"/>
          <w:szCs w:val="24"/>
        </w:rPr>
        <w:t>Известно,</w:t>
      </w:r>
      <w:r w:rsidR="00F479ED">
        <w:rPr>
          <w:rFonts w:ascii="Times New Roman" w:hAnsi="Times New Roman" w:cs="Times New Roman"/>
          <w:sz w:val="24"/>
          <w:szCs w:val="24"/>
        </w:rPr>
        <w:t xml:space="preserve"> что атом </w:t>
      </w:r>
      <w:r w:rsidR="0096468C">
        <w:rPr>
          <w:rFonts w:ascii="Times New Roman" w:hAnsi="Times New Roman" w:cs="Times New Roman"/>
          <w:sz w:val="24"/>
          <w:szCs w:val="24"/>
        </w:rPr>
        <w:t>галогена у терминального углеродного атома легко подвергается нуклеофильному замещению</w:t>
      </w:r>
      <w:r w:rsidR="00EC0799" w:rsidRPr="00331F54">
        <w:rPr>
          <w:rFonts w:ascii="Times New Roman" w:hAnsi="Times New Roman" w:cs="Times New Roman"/>
          <w:sz w:val="24"/>
          <w:szCs w:val="24"/>
        </w:rPr>
        <w:t xml:space="preserve">, </w:t>
      </w:r>
      <w:r w:rsidR="0096468C">
        <w:rPr>
          <w:rFonts w:ascii="Times New Roman" w:hAnsi="Times New Roman" w:cs="Times New Roman"/>
          <w:sz w:val="24"/>
          <w:szCs w:val="24"/>
        </w:rPr>
        <w:t>а наличие в молекуле второго нуклеофильного центра позволяет в дальнейшем протекать внутримолекулярной циклизации с участием атомов углерода тройной связи</w:t>
      </w:r>
      <w:r w:rsidR="0009394E" w:rsidRPr="00331F54">
        <w:rPr>
          <w:rFonts w:ascii="Times New Roman" w:hAnsi="Times New Roman" w:cs="Times New Roman"/>
          <w:sz w:val="24"/>
          <w:szCs w:val="24"/>
        </w:rPr>
        <w:t>.</w:t>
      </w:r>
      <w:r w:rsidR="005373FC" w:rsidRPr="00331F54">
        <w:rPr>
          <w:rFonts w:ascii="Times New Roman" w:hAnsi="Times New Roman" w:cs="Times New Roman"/>
          <w:sz w:val="24"/>
          <w:szCs w:val="24"/>
        </w:rPr>
        <w:t xml:space="preserve"> </w:t>
      </w:r>
      <w:r w:rsidR="00344E56">
        <w:rPr>
          <w:rFonts w:ascii="Times New Roman" w:hAnsi="Times New Roman" w:cs="Times New Roman"/>
          <w:sz w:val="24"/>
          <w:szCs w:val="24"/>
        </w:rPr>
        <w:t>Р</w:t>
      </w:r>
      <w:r w:rsidR="0096468C">
        <w:rPr>
          <w:rFonts w:ascii="Times New Roman" w:hAnsi="Times New Roman" w:cs="Times New Roman"/>
          <w:sz w:val="24"/>
          <w:szCs w:val="24"/>
        </w:rPr>
        <w:t>еакция протекает в мягких условиях, хем</w:t>
      </w:r>
      <w:proofErr w:type="gramStart"/>
      <w:r w:rsidR="009646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9646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6468C">
        <w:rPr>
          <w:rFonts w:ascii="Times New Roman" w:hAnsi="Times New Roman" w:cs="Times New Roman"/>
          <w:sz w:val="24"/>
          <w:szCs w:val="24"/>
        </w:rPr>
        <w:t>региоселективно</w:t>
      </w:r>
      <w:proofErr w:type="spellEnd"/>
      <w:r w:rsidR="0096468C">
        <w:rPr>
          <w:rFonts w:ascii="Times New Roman" w:hAnsi="Times New Roman" w:cs="Times New Roman"/>
          <w:sz w:val="24"/>
          <w:szCs w:val="24"/>
        </w:rPr>
        <w:t xml:space="preserve"> и приводит к образованию </w:t>
      </w:r>
      <w:proofErr w:type="spellStart"/>
      <w:r w:rsidR="0096468C">
        <w:rPr>
          <w:rFonts w:ascii="Times New Roman" w:hAnsi="Times New Roman" w:cs="Times New Roman"/>
          <w:sz w:val="24"/>
          <w:szCs w:val="24"/>
        </w:rPr>
        <w:t>фосфонилированн</w:t>
      </w:r>
      <w:r w:rsidR="0052306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52306C">
        <w:rPr>
          <w:rFonts w:ascii="Times New Roman" w:hAnsi="Times New Roman" w:cs="Times New Roman"/>
          <w:sz w:val="24"/>
          <w:szCs w:val="24"/>
        </w:rPr>
        <w:t xml:space="preserve"> 1,3,4-оксадиазолов</w:t>
      </w:r>
      <w:r w:rsidR="00160B1D">
        <w:rPr>
          <w:rFonts w:ascii="Times New Roman" w:hAnsi="Times New Roman" w:cs="Times New Roman"/>
          <w:sz w:val="24"/>
          <w:szCs w:val="24"/>
        </w:rPr>
        <w:t>,</w:t>
      </w:r>
      <w:r w:rsidR="0052306C">
        <w:rPr>
          <w:rFonts w:ascii="Times New Roman" w:hAnsi="Times New Roman" w:cs="Times New Roman"/>
          <w:sz w:val="24"/>
          <w:szCs w:val="24"/>
        </w:rPr>
        <w:t xml:space="preserve">  выходы которых варьировались в диапазоне 85-90 %</w:t>
      </w:r>
      <w:r w:rsidR="0096468C">
        <w:rPr>
          <w:rFonts w:ascii="Times New Roman" w:hAnsi="Times New Roman" w:cs="Times New Roman"/>
          <w:sz w:val="24"/>
          <w:szCs w:val="24"/>
        </w:rPr>
        <w:t>.</w:t>
      </w:r>
      <w:r w:rsidR="00343328" w:rsidRPr="00343328">
        <w:t xml:space="preserve"> </w:t>
      </w:r>
    </w:p>
    <w:p w:rsidR="002858B7" w:rsidRDefault="002858B7" w:rsidP="00A3759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96468C" w:rsidRPr="00331F54" w:rsidRDefault="002858B7" w:rsidP="00AD69EF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  <w:r w:rsidRPr="002858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38725" cy="1000125"/>
            <wp:effectExtent l="0" t="0" r="9525" b="9525"/>
            <wp:docPr id="1" name="Рисунок 1" descr="C:\Users\PC-14-2\Downloads\рис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-14-2\Downloads\рис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56" w:rsidRPr="002B3903" w:rsidRDefault="002B3903" w:rsidP="002B3903">
      <w:pPr>
        <w:jc w:val="center"/>
      </w:pPr>
      <w:r w:rsidRPr="002B3903">
        <w:rPr>
          <w:noProof/>
        </w:rPr>
        <w:drawing>
          <wp:inline distT="0" distB="0" distL="0" distR="0">
            <wp:extent cx="1864698" cy="1228725"/>
            <wp:effectExtent l="0" t="0" r="2540" b="0"/>
            <wp:docPr id="2" name="Рисунок 2" descr="C:\Users\PC-14-2\Downloads\рис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-14-2\Downloads\рис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39" cy="124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049" w:rsidRPr="00331F54" w:rsidRDefault="00B55049" w:rsidP="00AD69EF">
      <w:pPr>
        <w:pStyle w:val="Standard"/>
        <w:ind w:firstLine="397"/>
        <w:jc w:val="both"/>
        <w:rPr>
          <w:rFonts w:cs="Times New Roman"/>
        </w:rPr>
      </w:pPr>
      <w:r w:rsidRPr="0012020B">
        <w:rPr>
          <w:rFonts w:cs="Times New Roman"/>
        </w:rPr>
        <w:t xml:space="preserve">Строение полученных </w:t>
      </w:r>
      <w:proofErr w:type="spellStart"/>
      <w:r w:rsidRPr="0012020B">
        <w:rPr>
          <w:rFonts w:cs="Times New Roman"/>
        </w:rPr>
        <w:t>фосфонатов</w:t>
      </w:r>
      <w:proofErr w:type="spellEnd"/>
      <w:r w:rsidRPr="0012020B">
        <w:rPr>
          <w:rFonts w:cs="Times New Roman"/>
        </w:rPr>
        <w:t xml:space="preserve"> доказано по данным спектроск</w:t>
      </w:r>
      <w:r w:rsidR="0012020B" w:rsidRPr="0012020B">
        <w:rPr>
          <w:rFonts w:cs="Times New Roman"/>
        </w:rPr>
        <w:t>опии ЯМР на ядрах ¹Н, ¹³С, ³¹</w:t>
      </w:r>
      <w:proofErr w:type="gramStart"/>
      <w:r w:rsidR="0012020B" w:rsidRPr="0012020B">
        <w:rPr>
          <w:rFonts w:cs="Times New Roman"/>
        </w:rPr>
        <w:t>Р</w:t>
      </w:r>
      <w:proofErr w:type="gramEnd"/>
      <w:r w:rsidR="0012020B" w:rsidRPr="0012020B">
        <w:rPr>
          <w:rFonts w:cs="Times New Roman"/>
        </w:rPr>
        <w:t>,</w:t>
      </w:r>
      <w:r w:rsidR="0012020B">
        <w:rPr>
          <w:rFonts w:cs="Times New Roman"/>
        </w:rPr>
        <w:t xml:space="preserve"> масс-спектрометрией высокого разрешения, а также данными </w:t>
      </w:r>
      <w:proofErr w:type="spellStart"/>
      <w:r w:rsidR="0012020B">
        <w:rPr>
          <w:rFonts w:cs="Times New Roman"/>
        </w:rPr>
        <w:t>рентгено-структурного</w:t>
      </w:r>
      <w:proofErr w:type="spellEnd"/>
      <w:r w:rsidR="0012020B">
        <w:rPr>
          <w:rFonts w:cs="Times New Roman"/>
        </w:rPr>
        <w:t xml:space="preserve"> анализа.</w:t>
      </w:r>
    </w:p>
    <w:p w:rsidR="00732BF7" w:rsidRPr="00732BF7" w:rsidRDefault="00732BF7" w:rsidP="00732B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B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 выполнена в рамках гранта РНФ № 23-13-00224</w:t>
      </w:r>
    </w:p>
    <w:p w:rsidR="00732BF7" w:rsidRPr="004E44BA" w:rsidRDefault="00732BF7" w:rsidP="00732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:rsidR="0081298F" w:rsidRPr="00732BF7" w:rsidRDefault="0081298F" w:rsidP="00732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98F" w:rsidRPr="00732BF7" w:rsidSect="009427F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1F2"/>
    <w:multiLevelType w:val="hybridMultilevel"/>
    <w:tmpl w:val="E8DA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2B00"/>
    <w:multiLevelType w:val="hybridMultilevel"/>
    <w:tmpl w:val="3D289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16D9D"/>
    <w:multiLevelType w:val="hybridMultilevel"/>
    <w:tmpl w:val="134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80F21"/>
    <w:multiLevelType w:val="hybridMultilevel"/>
    <w:tmpl w:val="B7FC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F4"/>
    <w:rsid w:val="00074DFE"/>
    <w:rsid w:val="0009394E"/>
    <w:rsid w:val="000B128C"/>
    <w:rsid w:val="000B6262"/>
    <w:rsid w:val="000E2190"/>
    <w:rsid w:val="00102346"/>
    <w:rsid w:val="0012020B"/>
    <w:rsid w:val="00160B1D"/>
    <w:rsid w:val="00181B22"/>
    <w:rsid w:val="001F6198"/>
    <w:rsid w:val="0023509A"/>
    <w:rsid w:val="002829BF"/>
    <w:rsid w:val="002858B7"/>
    <w:rsid w:val="002B3903"/>
    <w:rsid w:val="002E0269"/>
    <w:rsid w:val="00331F54"/>
    <w:rsid w:val="00343328"/>
    <w:rsid w:val="00344E56"/>
    <w:rsid w:val="003A4A85"/>
    <w:rsid w:val="004953F4"/>
    <w:rsid w:val="00503CE6"/>
    <w:rsid w:val="005063B9"/>
    <w:rsid w:val="0052306C"/>
    <w:rsid w:val="005373FC"/>
    <w:rsid w:val="005834B2"/>
    <w:rsid w:val="005E2717"/>
    <w:rsid w:val="006E401A"/>
    <w:rsid w:val="00720DFC"/>
    <w:rsid w:val="00732BF7"/>
    <w:rsid w:val="00772994"/>
    <w:rsid w:val="00793CC6"/>
    <w:rsid w:val="007A54B3"/>
    <w:rsid w:val="007E1B97"/>
    <w:rsid w:val="0081298F"/>
    <w:rsid w:val="008665ED"/>
    <w:rsid w:val="008A786A"/>
    <w:rsid w:val="008B0DC5"/>
    <w:rsid w:val="0091282B"/>
    <w:rsid w:val="009427F5"/>
    <w:rsid w:val="0096468C"/>
    <w:rsid w:val="00A3759E"/>
    <w:rsid w:val="00A65395"/>
    <w:rsid w:val="00AA22CA"/>
    <w:rsid w:val="00AD5C4F"/>
    <w:rsid w:val="00AD69EF"/>
    <w:rsid w:val="00B05F39"/>
    <w:rsid w:val="00B55049"/>
    <w:rsid w:val="00BA34E3"/>
    <w:rsid w:val="00BC6258"/>
    <w:rsid w:val="00BE7871"/>
    <w:rsid w:val="00C35E72"/>
    <w:rsid w:val="00C52488"/>
    <w:rsid w:val="00C741FC"/>
    <w:rsid w:val="00C9420A"/>
    <w:rsid w:val="00D65A15"/>
    <w:rsid w:val="00D978E5"/>
    <w:rsid w:val="00E57B71"/>
    <w:rsid w:val="00E7702C"/>
    <w:rsid w:val="00E904B1"/>
    <w:rsid w:val="00EA162D"/>
    <w:rsid w:val="00EA17BD"/>
    <w:rsid w:val="00EC0799"/>
    <w:rsid w:val="00EE1D40"/>
    <w:rsid w:val="00F141CF"/>
    <w:rsid w:val="00F4034D"/>
    <w:rsid w:val="00F479ED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53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3">
    <w:name w:val="Hyperlink"/>
    <w:basedOn w:val="a0"/>
    <w:uiPriority w:val="99"/>
    <w:unhideWhenUsed/>
    <w:rsid w:val="002E026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E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1F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4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piridon.4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2024-03-11T17:46:00Z</dcterms:created>
  <dcterms:modified xsi:type="dcterms:W3CDTF">2024-03-11T17:46:00Z</dcterms:modified>
</cp:coreProperties>
</file>