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51" w:rsidRPr="00931F49" w:rsidRDefault="00765851" w:rsidP="00B624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bookmarkStart w:id="0" w:name="_GoBack"/>
      <w:r w:rsidRPr="00931F49">
        <w:rPr>
          <w:b/>
          <w:bCs/>
          <w:color w:val="000000"/>
          <w:shd w:val="clear" w:color="auto" w:fill="FFFFFF"/>
        </w:rPr>
        <w:t xml:space="preserve">Синтез </w:t>
      </w:r>
      <w:proofErr w:type="spellStart"/>
      <w:r w:rsidRPr="00931F49">
        <w:rPr>
          <w:b/>
          <w:bCs/>
          <w:color w:val="000000"/>
          <w:shd w:val="clear" w:color="auto" w:fill="FFFFFF"/>
        </w:rPr>
        <w:t>алкинилзамещенных</w:t>
      </w:r>
      <w:proofErr w:type="spellEnd"/>
      <w:r w:rsidRPr="00931F4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931F49">
        <w:rPr>
          <w:b/>
          <w:bCs/>
          <w:color w:val="000000"/>
          <w:shd w:val="clear" w:color="auto" w:fill="FFFFFF"/>
        </w:rPr>
        <w:t>трикарбоцианиновых</w:t>
      </w:r>
      <w:proofErr w:type="spellEnd"/>
      <w:r w:rsidRPr="00931F49">
        <w:rPr>
          <w:b/>
          <w:bCs/>
          <w:color w:val="000000"/>
          <w:shd w:val="clear" w:color="auto" w:fill="FFFFFF"/>
        </w:rPr>
        <w:t xml:space="preserve"> красителей </w:t>
      </w:r>
      <w:r w:rsidR="00031B45" w:rsidRPr="00931F49">
        <w:rPr>
          <w:b/>
          <w:bCs/>
          <w:color w:val="000000"/>
          <w:shd w:val="clear" w:color="auto" w:fill="FFFFFF"/>
        </w:rPr>
        <w:t>как основ</w:t>
      </w:r>
      <w:r w:rsidR="00D6400B" w:rsidRPr="00931F49">
        <w:rPr>
          <w:b/>
          <w:bCs/>
          <w:color w:val="000000"/>
          <w:shd w:val="clear" w:color="auto" w:fill="FFFFFF"/>
        </w:rPr>
        <w:t>а</w:t>
      </w:r>
      <w:r w:rsidR="00031B45" w:rsidRPr="00931F49">
        <w:rPr>
          <w:b/>
          <w:bCs/>
          <w:color w:val="000000"/>
          <w:shd w:val="clear" w:color="auto" w:fill="FFFFFF"/>
        </w:rPr>
        <w:t xml:space="preserve"> для создания </w:t>
      </w:r>
      <w:proofErr w:type="spellStart"/>
      <w:r w:rsidR="00031B45" w:rsidRPr="00931F49">
        <w:rPr>
          <w:b/>
          <w:bCs/>
          <w:color w:val="000000"/>
          <w:shd w:val="clear" w:color="auto" w:fill="FFFFFF"/>
        </w:rPr>
        <w:t>конъюгатов</w:t>
      </w:r>
      <w:proofErr w:type="spellEnd"/>
      <w:r w:rsidR="00031B45" w:rsidRPr="00931F49">
        <w:rPr>
          <w:b/>
          <w:bCs/>
          <w:color w:val="000000"/>
          <w:shd w:val="clear" w:color="auto" w:fill="FFFFFF"/>
        </w:rPr>
        <w:t xml:space="preserve"> с </w:t>
      </w:r>
      <w:proofErr w:type="spellStart"/>
      <w:r w:rsidRPr="00931F49">
        <w:rPr>
          <w:b/>
          <w:bCs/>
          <w:color w:val="000000"/>
          <w:shd w:val="clear" w:color="auto" w:fill="FFFFFF"/>
        </w:rPr>
        <w:t>ПСМА-лигандам</w:t>
      </w:r>
      <w:r w:rsidR="00031B45" w:rsidRPr="00931F49">
        <w:rPr>
          <w:b/>
          <w:bCs/>
          <w:color w:val="000000"/>
          <w:shd w:val="clear" w:color="auto" w:fill="FFFFFF"/>
        </w:rPr>
        <w:t>и</w:t>
      </w:r>
      <w:proofErr w:type="spellEnd"/>
    </w:p>
    <w:p w:rsidR="00B62425" w:rsidRPr="00931F49" w:rsidRDefault="00B62425" w:rsidP="00B624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931F49">
        <w:rPr>
          <w:b/>
          <w:i/>
          <w:color w:val="000000"/>
        </w:rPr>
        <w:t>Шмычков</w:t>
      </w:r>
      <w:proofErr w:type="spellEnd"/>
      <w:r w:rsidRPr="00931F49">
        <w:rPr>
          <w:b/>
          <w:i/>
          <w:color w:val="000000"/>
        </w:rPr>
        <w:t xml:space="preserve"> Н.В., </w:t>
      </w:r>
      <w:r w:rsidR="004735EC" w:rsidRPr="00931F49">
        <w:rPr>
          <w:b/>
          <w:i/>
          <w:color w:val="000000"/>
        </w:rPr>
        <w:t>Успенская А</w:t>
      </w:r>
      <w:r w:rsidRPr="00931F49">
        <w:rPr>
          <w:b/>
          <w:i/>
          <w:color w:val="000000"/>
        </w:rPr>
        <w:t>.А.</w:t>
      </w:r>
    </w:p>
    <w:p w:rsidR="00B62425" w:rsidRPr="00931F49" w:rsidRDefault="00B62425" w:rsidP="00B624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31F49">
        <w:rPr>
          <w:i/>
          <w:color w:val="000000"/>
        </w:rPr>
        <w:t xml:space="preserve">Студент, 4 курс </w:t>
      </w:r>
      <w:proofErr w:type="spellStart"/>
      <w:r w:rsidRPr="00931F49">
        <w:rPr>
          <w:i/>
          <w:color w:val="000000"/>
        </w:rPr>
        <w:t>специалитета</w:t>
      </w:r>
      <w:proofErr w:type="spellEnd"/>
      <w:r w:rsidRPr="00931F49">
        <w:rPr>
          <w:i/>
          <w:color w:val="000000"/>
        </w:rPr>
        <w:t xml:space="preserve"> </w:t>
      </w:r>
    </w:p>
    <w:p w:rsidR="00B62425" w:rsidRPr="00931F49" w:rsidRDefault="00B62425" w:rsidP="00B624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31F49">
        <w:rPr>
          <w:i/>
          <w:color w:val="000000"/>
        </w:rPr>
        <w:t>Московский государственный университет имени М.В. Ломоносова, </w:t>
      </w:r>
    </w:p>
    <w:p w:rsidR="00B62425" w:rsidRPr="00931F49" w:rsidRDefault="00B62425" w:rsidP="00B624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31F49">
        <w:rPr>
          <w:i/>
          <w:color w:val="000000"/>
        </w:rPr>
        <w:t>химический факультет, Москва, Россия</w:t>
      </w:r>
    </w:p>
    <w:p w:rsidR="00B62425" w:rsidRPr="00931F49" w:rsidRDefault="00B62425" w:rsidP="00B624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31F49">
        <w:rPr>
          <w:i/>
          <w:color w:val="000000"/>
          <w:lang w:val="en-US"/>
        </w:rPr>
        <w:t>E</w:t>
      </w:r>
      <w:r w:rsidRPr="00931F49">
        <w:rPr>
          <w:i/>
          <w:color w:val="000000"/>
        </w:rPr>
        <w:t>-</w:t>
      </w:r>
      <w:r w:rsidRPr="00931F49">
        <w:rPr>
          <w:i/>
          <w:color w:val="000000"/>
          <w:lang w:val="en-US"/>
        </w:rPr>
        <w:t>mail</w:t>
      </w:r>
      <w:r w:rsidRPr="00931F49">
        <w:rPr>
          <w:i/>
          <w:color w:val="000000"/>
        </w:rPr>
        <w:t xml:space="preserve">: </w:t>
      </w:r>
      <w:r w:rsidRPr="00931F49">
        <w:rPr>
          <w:i/>
          <w:color w:val="000000"/>
          <w:u w:val="single"/>
          <w:lang w:val="en-US"/>
        </w:rPr>
        <w:t>nazar</w:t>
      </w:r>
      <w:r w:rsidRPr="00931F49">
        <w:rPr>
          <w:i/>
          <w:color w:val="000000"/>
          <w:u w:val="single"/>
        </w:rPr>
        <w:t>.</w:t>
      </w:r>
      <w:r w:rsidRPr="00931F49">
        <w:rPr>
          <w:i/>
          <w:color w:val="000000"/>
          <w:u w:val="single"/>
          <w:lang w:val="en-US"/>
        </w:rPr>
        <w:t>shmychkov</w:t>
      </w:r>
      <w:r w:rsidRPr="00931F49">
        <w:rPr>
          <w:i/>
          <w:color w:val="000000"/>
          <w:u w:val="single"/>
        </w:rPr>
        <w:t>@</w:t>
      </w:r>
      <w:r w:rsidRPr="00931F49">
        <w:rPr>
          <w:i/>
          <w:color w:val="000000"/>
          <w:u w:val="single"/>
          <w:lang w:val="en-US"/>
        </w:rPr>
        <w:t>chemistry</w:t>
      </w:r>
      <w:r w:rsidRPr="00931F49">
        <w:rPr>
          <w:i/>
          <w:color w:val="000000"/>
          <w:u w:val="single"/>
        </w:rPr>
        <w:t>.</w:t>
      </w:r>
      <w:r w:rsidRPr="00931F49">
        <w:rPr>
          <w:i/>
          <w:color w:val="000000"/>
          <w:u w:val="single"/>
          <w:lang w:val="en-US"/>
        </w:rPr>
        <w:t>msu</w:t>
      </w:r>
      <w:r w:rsidRPr="00931F49">
        <w:rPr>
          <w:i/>
          <w:color w:val="000000"/>
          <w:u w:val="single"/>
        </w:rPr>
        <w:t>.</w:t>
      </w:r>
      <w:r w:rsidRPr="00931F49">
        <w:rPr>
          <w:i/>
          <w:color w:val="000000"/>
          <w:u w:val="single"/>
          <w:lang w:val="en-US"/>
        </w:rPr>
        <w:t>ru</w:t>
      </w:r>
      <w:r w:rsidRPr="00931F49">
        <w:rPr>
          <w:i/>
          <w:color w:val="000000"/>
        </w:rPr>
        <w:t xml:space="preserve"> </w:t>
      </w:r>
    </w:p>
    <w:p w:rsidR="0044022E" w:rsidRPr="00931F49" w:rsidRDefault="00B62425" w:rsidP="004402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931F49">
        <w:rPr>
          <w:color w:val="000000"/>
        </w:rPr>
        <w:t>Трикарбоцианиновые</w:t>
      </w:r>
      <w:proofErr w:type="spellEnd"/>
      <w:r w:rsidRPr="00931F49">
        <w:rPr>
          <w:color w:val="000000"/>
        </w:rPr>
        <w:t xml:space="preserve"> красители обладают уникальными фотофизическими свойствами (флуоресцирую</w:t>
      </w:r>
      <w:r w:rsidR="009C4256" w:rsidRPr="00931F49">
        <w:rPr>
          <w:color w:val="000000"/>
        </w:rPr>
        <w:t>т</w:t>
      </w:r>
      <w:r w:rsidRPr="00931F49">
        <w:rPr>
          <w:color w:val="000000"/>
        </w:rPr>
        <w:t xml:space="preserve"> при облучении безопасным видимым светом, излучают в окне прозрачности биологических тканей, имеют высокие коэффициенты экстинкции и т.д.), </w:t>
      </w:r>
      <w:r w:rsidR="0044022E" w:rsidRPr="00931F49">
        <w:rPr>
          <w:color w:val="000000"/>
        </w:rPr>
        <w:t xml:space="preserve">и уже применяются в клинической практике </w:t>
      </w:r>
      <w:r w:rsidR="00F6327B" w:rsidRPr="00931F49">
        <w:rPr>
          <w:color w:val="000000"/>
        </w:rPr>
        <w:fldChar w:fldCharType="begin" w:fldLock="1"/>
      </w:r>
      <w:r w:rsidR="0044022E" w:rsidRPr="00931F49">
        <w:rPr>
          <w:color w:val="000000"/>
        </w:rPr>
        <w:instrText>ADDIN CSL_CITATION {"citationItems":[{"id":"ITEM-1","itemData":{"DOI":"10.1016/j.ajo.2011.01.043","ISSN":"00029394","abstract":"Purpose: To review the history of indocyanine green (ICG) angiography and to present a personal perspective on its use in the clinical setting today. Design: Perspective with literature review and opinions based on personal experience. Methods: To acquire views from international retinal physicians experienced with the technique on uses in their facilities and to compare them to the author's personal standards. Results: The author and contributing retinal physicians had surprisingly similar views for most, but not all, applications for ICG angiography use in the clinical setting. Conclusions: ICG angiography is recommended for a few highly selective chorioretinal disorders, including certain forms of neovascularization in age-related macular degeneration, other neovascular maculopathies, chronic central serous chorioretinopathy, choroidal hemangiomas, and posterior uveitis. © 2011 Elsevier Inc.","author":[{"dropping-particle":"","family":"Yannuzzi","given":"Lawrence A.","non-dropping-particle":"","parse-names":false,"suffix":""}],"container-title":"American Journal of Ophthalmology","id":"ITEM-1","issue":"5","issued":{"date-parts":[["2011"]]},"page":"745-751.e1","publisher":"Elsevier Inc.","title":"Indocyanine green angiography: A perspective on use in the clinical setting","type":"article-journal","volume":"151"},"uris":["http://www.mendeley.com/documents/?uuid=4f121a38-d8b8-47f6-ac94-f3fe8b94ced0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F6327B" w:rsidRPr="00931F49">
        <w:rPr>
          <w:color w:val="000000"/>
        </w:rPr>
        <w:fldChar w:fldCharType="separate"/>
      </w:r>
      <w:r w:rsidR="0044022E" w:rsidRPr="00931F49">
        <w:rPr>
          <w:noProof/>
          <w:color w:val="000000"/>
        </w:rPr>
        <w:t>[1]</w:t>
      </w:r>
      <w:r w:rsidR="00F6327B" w:rsidRPr="00931F49">
        <w:rPr>
          <w:color w:val="000000"/>
        </w:rPr>
        <w:fldChar w:fldCharType="end"/>
      </w:r>
      <w:r w:rsidR="0044022E" w:rsidRPr="00931F49">
        <w:rPr>
          <w:color w:val="000000"/>
        </w:rPr>
        <w:t xml:space="preserve">. </w:t>
      </w:r>
      <w:r w:rsidRPr="00931F49">
        <w:rPr>
          <w:color w:val="000000"/>
        </w:rPr>
        <w:t xml:space="preserve">Одно из перспективных </w:t>
      </w:r>
      <w:r w:rsidR="0044022E" w:rsidRPr="00931F49">
        <w:rPr>
          <w:color w:val="000000"/>
        </w:rPr>
        <w:t xml:space="preserve">направлений исследований </w:t>
      </w:r>
      <w:proofErr w:type="spellStart"/>
      <w:r w:rsidR="009C4256" w:rsidRPr="00931F49">
        <w:rPr>
          <w:color w:val="000000"/>
        </w:rPr>
        <w:t>карбоцианинов</w:t>
      </w:r>
      <w:proofErr w:type="spellEnd"/>
      <w:r w:rsidR="00F52987" w:rsidRPr="00931F49">
        <w:rPr>
          <w:color w:val="000000"/>
        </w:rPr>
        <w:t xml:space="preserve"> – </w:t>
      </w:r>
      <w:r w:rsidR="009C4256" w:rsidRPr="00931F49">
        <w:rPr>
          <w:color w:val="000000"/>
        </w:rPr>
        <w:t>использование</w:t>
      </w:r>
      <w:r w:rsidR="00924ADE" w:rsidRPr="00931F49">
        <w:rPr>
          <w:color w:val="000000"/>
        </w:rPr>
        <w:t xml:space="preserve"> их </w:t>
      </w:r>
      <w:proofErr w:type="spellStart"/>
      <w:r w:rsidR="00924ADE" w:rsidRPr="00931F49">
        <w:rPr>
          <w:color w:val="000000"/>
        </w:rPr>
        <w:t>конъюгатов</w:t>
      </w:r>
      <w:proofErr w:type="spellEnd"/>
      <w:r w:rsidR="00924ADE" w:rsidRPr="00931F49">
        <w:rPr>
          <w:color w:val="000000"/>
        </w:rPr>
        <w:t xml:space="preserve"> с </w:t>
      </w:r>
      <w:proofErr w:type="spellStart"/>
      <w:r w:rsidR="00924ADE" w:rsidRPr="00931F49">
        <w:rPr>
          <w:color w:val="000000"/>
        </w:rPr>
        <w:t>ПСМА</w:t>
      </w:r>
      <w:r w:rsidR="00924ADE" w:rsidRPr="00931F49">
        <w:rPr>
          <w:color w:val="000000"/>
        </w:rPr>
        <w:noBreakHyphen/>
      </w:r>
      <w:r w:rsidRPr="00931F49">
        <w:rPr>
          <w:color w:val="000000"/>
        </w:rPr>
        <w:t>лигандами</w:t>
      </w:r>
      <w:proofErr w:type="spellEnd"/>
      <w:r w:rsidRPr="00931F49">
        <w:rPr>
          <w:color w:val="000000"/>
        </w:rPr>
        <w:t xml:space="preserve"> для </w:t>
      </w:r>
      <w:r w:rsidR="00031B45" w:rsidRPr="00931F49">
        <w:rPr>
          <w:color w:val="000000"/>
        </w:rPr>
        <w:t>диа</w:t>
      </w:r>
      <w:r w:rsidR="00D6400B" w:rsidRPr="00931F49">
        <w:rPr>
          <w:color w:val="000000"/>
        </w:rPr>
        <w:t>г</w:t>
      </w:r>
      <w:r w:rsidR="00031B45" w:rsidRPr="00931F49">
        <w:rPr>
          <w:color w:val="000000"/>
        </w:rPr>
        <w:t>ностики</w:t>
      </w:r>
      <w:r w:rsidRPr="00931F49">
        <w:rPr>
          <w:color w:val="000000"/>
        </w:rPr>
        <w:t xml:space="preserve"> рака предста</w:t>
      </w:r>
      <w:r w:rsidR="009C4256" w:rsidRPr="00931F49">
        <w:rPr>
          <w:color w:val="000000"/>
        </w:rPr>
        <w:t>тельной железы.</w:t>
      </w:r>
      <w:r w:rsidR="0076148C" w:rsidRPr="00931F49">
        <w:rPr>
          <w:color w:val="000000"/>
        </w:rPr>
        <w:t xml:space="preserve"> Важнейшей задачей при получении </w:t>
      </w:r>
      <w:proofErr w:type="spellStart"/>
      <w:r w:rsidR="0076148C" w:rsidRPr="00931F49">
        <w:rPr>
          <w:color w:val="000000"/>
        </w:rPr>
        <w:t>конъюгатов</w:t>
      </w:r>
      <w:proofErr w:type="spellEnd"/>
      <w:r w:rsidR="0076148C" w:rsidRPr="00931F49">
        <w:rPr>
          <w:color w:val="000000"/>
        </w:rPr>
        <w:t xml:space="preserve"> является подбор линкера для образования ковалентной связи </w:t>
      </w:r>
      <w:proofErr w:type="spellStart"/>
      <w:r w:rsidR="0076148C" w:rsidRPr="00931F49">
        <w:rPr>
          <w:color w:val="000000"/>
        </w:rPr>
        <w:t>лиганда</w:t>
      </w:r>
      <w:proofErr w:type="spellEnd"/>
      <w:r w:rsidR="0076148C" w:rsidRPr="00931F49">
        <w:rPr>
          <w:color w:val="000000"/>
        </w:rPr>
        <w:t xml:space="preserve"> и </w:t>
      </w:r>
      <w:proofErr w:type="spellStart"/>
      <w:r w:rsidR="0076148C" w:rsidRPr="00931F49">
        <w:rPr>
          <w:color w:val="000000"/>
        </w:rPr>
        <w:t>трикарбоцианина</w:t>
      </w:r>
      <w:proofErr w:type="spellEnd"/>
      <w:r w:rsidR="0076148C" w:rsidRPr="00931F49">
        <w:rPr>
          <w:color w:val="000000"/>
        </w:rPr>
        <w:t>. Одно из решений э</w:t>
      </w:r>
      <w:r w:rsidR="00924ADE" w:rsidRPr="00931F49">
        <w:rPr>
          <w:color w:val="000000"/>
        </w:rPr>
        <w:t>той проблемы - модификация мезо</w:t>
      </w:r>
      <w:r w:rsidR="00924ADE" w:rsidRPr="00931F49">
        <w:rPr>
          <w:color w:val="000000"/>
        </w:rPr>
        <w:noBreakHyphen/>
      </w:r>
      <w:r w:rsidR="0076148C" w:rsidRPr="00931F49">
        <w:rPr>
          <w:color w:val="000000"/>
        </w:rPr>
        <w:t xml:space="preserve">положения алкильной группой и в дальнейшем введение красителя в клик-реакцию азид-алкинового циклоприсоединения. Этот подход должен обеспечить селективность и высокие выходы образования </w:t>
      </w:r>
      <w:proofErr w:type="spellStart"/>
      <w:r w:rsidR="0076148C" w:rsidRPr="00931F49">
        <w:rPr>
          <w:color w:val="000000"/>
        </w:rPr>
        <w:t>конъюгата</w:t>
      </w:r>
      <w:proofErr w:type="spellEnd"/>
      <w:r w:rsidR="0044022E" w:rsidRPr="00931F49">
        <w:rPr>
          <w:color w:val="000000"/>
        </w:rPr>
        <w:t xml:space="preserve"> </w:t>
      </w:r>
      <w:r w:rsidR="00F6327B" w:rsidRPr="00931F49">
        <w:rPr>
          <w:color w:val="000000"/>
        </w:rPr>
        <w:fldChar w:fldCharType="begin" w:fldLock="1"/>
      </w:r>
      <w:r w:rsidR="0044022E" w:rsidRPr="00931F49">
        <w:rPr>
          <w:color w:val="000000"/>
        </w:rPr>
        <w:instrText>ADDIN CSL_CITATION {"citationItems":[{"id":"ITEM-1","itemData":{"DOI":"10.31857/S0320972523070084","ISBN":"0320972523070","abstract":"Флуоресцентные красители находят широкое применение в гистологических исследованиях и в интраоперационной хирургии, в том числе против такого заболевания как рак предстательной железы (РПЖ), который на сегодняшний день является одним из самых распространённых видов онкологических новообразований среди мужчин. Адресная доставка флуоресцентных конъюгатов позволяет в значительной степени повысить эффективность диагностики и своевременно поставить правильный диагноз. В случае РПЖ белком-маркером является простатический специфический мембранный антиген (ПСМА). На сегодняшний день большое количество диагностических конъюгатов, направленных на ПСМА, создаётся на основе модифицированных мочевин. Обзор посвящён узконаправленным конъюгатам, селективно связывающимся с ПСМА, и отвечает на актуальные вопросы. Какие флуоресцентные красители уже используются в области РПЖ-диагностики? Какие факторы влияют на соотношение структура–активность конечной молекулы? На что стоит обратить внимание при выборе флуоресцентной метки для создания новых диагностических конъюгатов? И что можно предложить в данной области на сегодняшний день?","author":[{"dropping-particle":"","family":"Успенская","given":"А А","non-dropping-particle":"","parse-names":false,"suffix":""},{"dropping-particle":"","family":"Красников","given":"П А","non-dropping-particle":"","parse-names":false,"suffix":""},{"dropping-particle":"","family":"Мажуга","given":"А Г","non-dropping-particle":"","parse-names":false,"suffix":""}],"container-title":"Биохимия","id":"ITEM-1","issue":"7","issued":{"date-parts":[["2023"]]},"page":"1173-1190","title":"Флуоресцентные конъюгаты на основе лигандов простатического специфического мембранного антигена как эффективное средство визуализации опухолей предстательной железы","type":"article-journal","volume":"88"},"uris":["http://www.mendeley.com/documents/?uuid=02e12745-f730-495d-bb81-6a0cae9786b3"]}],"mendeley":{"formattedCitation":"[2]","plainTextFormattedCitation":"[2]","previouslyFormattedCitation":"[2]"},"properties":{"noteIndex":0},"schema":"https://github.com/citation-style-language/schema/raw/master/csl-citation.json"}</w:instrText>
      </w:r>
      <w:r w:rsidR="00F6327B" w:rsidRPr="00931F49">
        <w:rPr>
          <w:color w:val="000000"/>
        </w:rPr>
        <w:fldChar w:fldCharType="separate"/>
      </w:r>
      <w:r w:rsidR="0044022E" w:rsidRPr="00931F49">
        <w:rPr>
          <w:noProof/>
          <w:color w:val="000000"/>
        </w:rPr>
        <w:t>[2]</w:t>
      </w:r>
      <w:r w:rsidR="00F6327B" w:rsidRPr="00931F49">
        <w:rPr>
          <w:color w:val="000000"/>
        </w:rPr>
        <w:fldChar w:fldCharType="end"/>
      </w:r>
      <w:r w:rsidR="0076148C" w:rsidRPr="00931F49">
        <w:rPr>
          <w:color w:val="000000"/>
        </w:rPr>
        <w:t>.</w:t>
      </w:r>
      <w:r w:rsidR="0044022E" w:rsidRPr="00931F49">
        <w:rPr>
          <w:color w:val="000000"/>
        </w:rPr>
        <w:t xml:space="preserve"> </w:t>
      </w:r>
      <w:r w:rsidR="00031B45" w:rsidRPr="00931F49">
        <w:rPr>
          <w:color w:val="000000"/>
        </w:rPr>
        <w:t>Д</w:t>
      </w:r>
      <w:r w:rsidR="0044022E" w:rsidRPr="00931F49">
        <w:rPr>
          <w:color w:val="000000"/>
        </w:rPr>
        <w:t xml:space="preserve">ля получения </w:t>
      </w:r>
      <w:r w:rsidR="001A4C70" w:rsidRPr="00931F49">
        <w:rPr>
          <w:color w:val="000000"/>
        </w:rPr>
        <w:t xml:space="preserve">эффективного </w:t>
      </w:r>
      <w:r w:rsidR="0044022E" w:rsidRPr="00931F49">
        <w:rPr>
          <w:color w:val="000000"/>
        </w:rPr>
        <w:t>препарата нужно достичь</w:t>
      </w:r>
      <w:r w:rsidR="009C4256" w:rsidRPr="00931F49">
        <w:rPr>
          <w:color w:val="000000"/>
        </w:rPr>
        <w:t xml:space="preserve"> м</w:t>
      </w:r>
      <w:r w:rsidRPr="00931F49">
        <w:rPr>
          <w:color w:val="000000"/>
        </w:rPr>
        <w:t>аксима</w:t>
      </w:r>
      <w:r w:rsidR="009C4256" w:rsidRPr="00931F49">
        <w:rPr>
          <w:color w:val="000000"/>
        </w:rPr>
        <w:t xml:space="preserve">льной селективности </w:t>
      </w:r>
      <w:proofErr w:type="spellStart"/>
      <w:r w:rsidR="009C4256" w:rsidRPr="00931F49">
        <w:rPr>
          <w:color w:val="000000"/>
        </w:rPr>
        <w:t>конъюгатов</w:t>
      </w:r>
      <w:proofErr w:type="spellEnd"/>
      <w:r w:rsidR="009C4256" w:rsidRPr="00931F49">
        <w:rPr>
          <w:color w:val="000000"/>
        </w:rPr>
        <w:t xml:space="preserve"> к</w:t>
      </w:r>
      <w:r w:rsidRPr="00931F49">
        <w:rPr>
          <w:color w:val="000000"/>
        </w:rPr>
        <w:t xml:space="preserve"> </w:t>
      </w:r>
      <w:r w:rsidR="00370D2E" w:rsidRPr="00931F49">
        <w:rPr>
          <w:color w:val="000000"/>
        </w:rPr>
        <w:t>ПСМА. Это возможно благодаря поиску</w:t>
      </w:r>
      <w:r w:rsidR="0044022E" w:rsidRPr="00931F49">
        <w:rPr>
          <w:color w:val="000000"/>
        </w:rPr>
        <w:t xml:space="preserve"> </w:t>
      </w:r>
      <w:r w:rsidR="00370D2E" w:rsidRPr="00931F49">
        <w:t xml:space="preserve">оптимальных комбинаций </w:t>
      </w:r>
      <w:proofErr w:type="spellStart"/>
      <w:r w:rsidR="00370D2E" w:rsidRPr="00931F49">
        <w:t>липофильных</w:t>
      </w:r>
      <w:proofErr w:type="spellEnd"/>
      <w:r w:rsidR="00370D2E" w:rsidRPr="00931F49">
        <w:t xml:space="preserve"> и гидрофильных заместителей</w:t>
      </w:r>
      <w:r w:rsidR="00370D2E" w:rsidRPr="00931F49">
        <w:rPr>
          <w:color w:val="000000"/>
        </w:rPr>
        <w:t xml:space="preserve"> при </w:t>
      </w:r>
      <w:r w:rsidR="00D6400B" w:rsidRPr="00931F49">
        <w:rPr>
          <w:color w:val="000000"/>
        </w:rPr>
        <w:t>четвертичном атоме</w:t>
      </w:r>
      <w:r w:rsidRPr="00931F49">
        <w:rPr>
          <w:color w:val="000000"/>
        </w:rPr>
        <w:t xml:space="preserve"> азота </w:t>
      </w:r>
      <w:proofErr w:type="spellStart"/>
      <w:r w:rsidRPr="00931F49">
        <w:rPr>
          <w:color w:val="000000"/>
        </w:rPr>
        <w:t>трикарбоцианина</w:t>
      </w:r>
      <w:proofErr w:type="spellEnd"/>
      <w:r w:rsidR="008F7C0F" w:rsidRPr="00931F49">
        <w:rPr>
          <w:color w:val="000000"/>
        </w:rPr>
        <w:t xml:space="preserve"> [3]</w:t>
      </w:r>
      <w:r w:rsidR="00765851" w:rsidRPr="00931F49">
        <w:rPr>
          <w:color w:val="000000"/>
        </w:rPr>
        <w:t xml:space="preserve">. </w:t>
      </w:r>
    </w:p>
    <w:p w:rsidR="00B62425" w:rsidRPr="00931F49" w:rsidRDefault="00B62425" w:rsidP="004402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31F49">
        <w:rPr>
          <w:color w:val="000000"/>
        </w:rPr>
        <w:t xml:space="preserve">Для выполнения поставленных задач нами была синтезирована серия </w:t>
      </w:r>
      <w:proofErr w:type="spellStart"/>
      <w:r w:rsidRPr="00931F49">
        <w:rPr>
          <w:color w:val="000000"/>
        </w:rPr>
        <w:t>конформационно</w:t>
      </w:r>
      <w:proofErr w:type="spellEnd"/>
      <w:r w:rsidRPr="00931F49">
        <w:rPr>
          <w:color w:val="000000"/>
        </w:rPr>
        <w:t xml:space="preserve"> закрепленных </w:t>
      </w:r>
      <w:proofErr w:type="spellStart"/>
      <w:r w:rsidRPr="00931F49">
        <w:rPr>
          <w:color w:val="000000"/>
        </w:rPr>
        <w:t>трикарбоцианиновых</w:t>
      </w:r>
      <w:proofErr w:type="spellEnd"/>
      <w:r w:rsidRPr="00931F49">
        <w:rPr>
          <w:color w:val="000000"/>
        </w:rPr>
        <w:t xml:space="preserve"> красителей с </w:t>
      </w:r>
      <w:proofErr w:type="spellStart"/>
      <w:r w:rsidR="003F5F06" w:rsidRPr="00931F49">
        <w:rPr>
          <w:color w:val="000000"/>
        </w:rPr>
        <w:t>алкил</w:t>
      </w:r>
      <w:r w:rsidR="001A4C70" w:rsidRPr="00931F49">
        <w:rPr>
          <w:color w:val="000000"/>
        </w:rPr>
        <w:t>сульфонатными</w:t>
      </w:r>
      <w:proofErr w:type="spellEnd"/>
      <w:r w:rsidR="001A4C70" w:rsidRPr="00931F49">
        <w:rPr>
          <w:color w:val="000000"/>
        </w:rPr>
        <w:t xml:space="preserve"> и </w:t>
      </w:r>
      <w:proofErr w:type="spellStart"/>
      <w:r w:rsidR="00031B45" w:rsidRPr="00931F49">
        <w:rPr>
          <w:color w:val="000000"/>
        </w:rPr>
        <w:t>алкоксикарбонильными</w:t>
      </w:r>
      <w:proofErr w:type="spellEnd"/>
      <w:r w:rsidRPr="00931F49">
        <w:rPr>
          <w:color w:val="000000"/>
        </w:rPr>
        <w:t xml:space="preserve"> группами </w:t>
      </w:r>
      <w:r w:rsidR="00D8008D" w:rsidRPr="00931F49">
        <w:rPr>
          <w:color w:val="000000"/>
        </w:rPr>
        <w:t>(</w:t>
      </w:r>
      <w:r w:rsidR="00D8008D" w:rsidRPr="00931F49">
        <w:rPr>
          <w:b/>
          <w:color w:val="000000"/>
        </w:rPr>
        <w:t>3а-в</w:t>
      </w:r>
      <w:r w:rsidR="00D8008D" w:rsidRPr="00931F49">
        <w:rPr>
          <w:color w:val="000000"/>
        </w:rPr>
        <w:t>)</w:t>
      </w:r>
      <w:r w:rsidRPr="00931F49">
        <w:rPr>
          <w:color w:val="000000"/>
        </w:rPr>
        <w:t xml:space="preserve">. </w:t>
      </w:r>
      <w:r w:rsidR="00370D2E" w:rsidRPr="00931F49">
        <w:rPr>
          <w:color w:val="000000"/>
        </w:rPr>
        <w:t xml:space="preserve">На основе полученных </w:t>
      </w:r>
      <w:proofErr w:type="spellStart"/>
      <w:r w:rsidR="00370D2E" w:rsidRPr="00931F49">
        <w:rPr>
          <w:color w:val="000000"/>
        </w:rPr>
        <w:t>флуорофоров</w:t>
      </w:r>
      <w:proofErr w:type="spellEnd"/>
      <w:r w:rsidRPr="00931F49">
        <w:rPr>
          <w:color w:val="000000"/>
        </w:rPr>
        <w:t xml:space="preserve"> была </w:t>
      </w:r>
      <w:r w:rsidR="00370D2E" w:rsidRPr="00931F49">
        <w:rPr>
          <w:color w:val="000000"/>
        </w:rPr>
        <w:t>синтезирована</w:t>
      </w:r>
      <w:r w:rsidRPr="00931F49">
        <w:rPr>
          <w:color w:val="000000"/>
        </w:rPr>
        <w:t xml:space="preserve"> серия </w:t>
      </w:r>
      <w:r w:rsidR="00370D2E" w:rsidRPr="00931F49">
        <w:rPr>
          <w:color w:val="000000"/>
        </w:rPr>
        <w:t xml:space="preserve">новых </w:t>
      </w:r>
      <w:proofErr w:type="spellStart"/>
      <w:r w:rsidRPr="00931F49">
        <w:rPr>
          <w:color w:val="000000"/>
        </w:rPr>
        <w:t>трикарбоцианинов</w:t>
      </w:r>
      <w:proofErr w:type="spellEnd"/>
      <w:r w:rsidR="00924ADE" w:rsidRPr="00931F49">
        <w:rPr>
          <w:color w:val="000000"/>
        </w:rPr>
        <w:t>,</w:t>
      </w:r>
      <w:r w:rsidRPr="00931F49">
        <w:rPr>
          <w:color w:val="000000"/>
        </w:rPr>
        <w:t xml:space="preserve"> модифицированных </w:t>
      </w:r>
      <w:proofErr w:type="spellStart"/>
      <w:r w:rsidRPr="00931F49">
        <w:rPr>
          <w:color w:val="000000"/>
        </w:rPr>
        <w:t>пропаргиламином</w:t>
      </w:r>
      <w:proofErr w:type="spellEnd"/>
      <w:r w:rsidRPr="00931F49">
        <w:rPr>
          <w:color w:val="000000"/>
        </w:rPr>
        <w:t xml:space="preserve"> по мезо-положению</w:t>
      </w:r>
      <w:r w:rsidR="00D8008D" w:rsidRPr="00931F49">
        <w:rPr>
          <w:color w:val="000000"/>
        </w:rPr>
        <w:t xml:space="preserve"> (</w:t>
      </w:r>
      <w:r w:rsidR="00931F49">
        <w:rPr>
          <w:b/>
          <w:color w:val="000000"/>
        </w:rPr>
        <w:t>5</w:t>
      </w:r>
      <w:r w:rsidR="00D8008D" w:rsidRPr="00931F49">
        <w:rPr>
          <w:b/>
          <w:color w:val="000000"/>
        </w:rPr>
        <w:t>а-в)</w:t>
      </w:r>
      <w:r w:rsidRPr="00931F49">
        <w:rPr>
          <w:color w:val="000000"/>
        </w:rPr>
        <w:t>. У всех веществ б</w:t>
      </w:r>
      <w:r w:rsidR="009C4256" w:rsidRPr="00931F49">
        <w:rPr>
          <w:color w:val="000000"/>
        </w:rPr>
        <w:t>ыли изучены фотофизические свой</w:t>
      </w:r>
      <w:r w:rsidRPr="00931F49">
        <w:rPr>
          <w:color w:val="000000"/>
        </w:rPr>
        <w:t>ства.</w:t>
      </w:r>
    </w:p>
    <w:p w:rsidR="00F52987" w:rsidRPr="00931F49" w:rsidRDefault="00A126D5" w:rsidP="0076148C">
      <w:pPr>
        <w:keepNext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168.75pt">
            <v:imagedata r:id="rId6" o:title="тезисы схема"/>
          </v:shape>
        </w:pict>
      </w:r>
    </w:p>
    <w:p w:rsidR="008D11B7" w:rsidRPr="00931F49" w:rsidRDefault="0076148C" w:rsidP="004A1A70">
      <w:pPr>
        <w:pStyle w:val="a4"/>
        <w:spacing w:after="60"/>
        <w:jc w:val="center"/>
        <w:rPr>
          <w:i w:val="0"/>
          <w:color w:val="auto"/>
          <w:sz w:val="24"/>
          <w:szCs w:val="24"/>
        </w:rPr>
      </w:pPr>
      <w:r w:rsidRPr="00931F49">
        <w:rPr>
          <w:i w:val="0"/>
          <w:color w:val="auto"/>
          <w:sz w:val="24"/>
          <w:szCs w:val="24"/>
        </w:rPr>
        <w:t xml:space="preserve">Рис. </w:t>
      </w:r>
      <w:r w:rsidR="00F6327B" w:rsidRPr="00931F49">
        <w:rPr>
          <w:i w:val="0"/>
          <w:color w:val="auto"/>
          <w:sz w:val="24"/>
          <w:szCs w:val="24"/>
        </w:rPr>
        <w:fldChar w:fldCharType="begin"/>
      </w:r>
      <w:r w:rsidRPr="00931F49">
        <w:rPr>
          <w:i w:val="0"/>
          <w:color w:val="auto"/>
          <w:sz w:val="24"/>
          <w:szCs w:val="24"/>
        </w:rPr>
        <w:instrText xml:space="preserve"> SEQ Рис._ \* ARABIC </w:instrText>
      </w:r>
      <w:r w:rsidR="00F6327B" w:rsidRPr="00931F49">
        <w:rPr>
          <w:i w:val="0"/>
          <w:color w:val="auto"/>
          <w:sz w:val="24"/>
          <w:szCs w:val="24"/>
        </w:rPr>
        <w:fldChar w:fldCharType="separate"/>
      </w:r>
      <w:r w:rsidR="00F52987" w:rsidRPr="00931F49">
        <w:rPr>
          <w:i w:val="0"/>
          <w:noProof/>
          <w:color w:val="auto"/>
          <w:sz w:val="24"/>
          <w:szCs w:val="24"/>
        </w:rPr>
        <w:t>1</w:t>
      </w:r>
      <w:r w:rsidR="00F6327B" w:rsidRPr="00931F49">
        <w:rPr>
          <w:i w:val="0"/>
          <w:color w:val="auto"/>
          <w:sz w:val="24"/>
          <w:szCs w:val="24"/>
        </w:rPr>
        <w:fldChar w:fldCharType="end"/>
      </w:r>
      <w:r w:rsidRPr="00931F49">
        <w:rPr>
          <w:i w:val="0"/>
          <w:color w:val="auto"/>
          <w:sz w:val="24"/>
          <w:szCs w:val="24"/>
        </w:rPr>
        <w:t xml:space="preserve">. Схема синтеза серии </w:t>
      </w:r>
      <w:proofErr w:type="spellStart"/>
      <w:r w:rsidRPr="00931F49">
        <w:rPr>
          <w:i w:val="0"/>
          <w:color w:val="auto"/>
          <w:sz w:val="24"/>
          <w:szCs w:val="24"/>
        </w:rPr>
        <w:t>трикарбоцианиновых</w:t>
      </w:r>
      <w:proofErr w:type="spellEnd"/>
      <w:r w:rsidRPr="00931F49">
        <w:rPr>
          <w:i w:val="0"/>
          <w:color w:val="auto"/>
          <w:sz w:val="24"/>
          <w:szCs w:val="24"/>
        </w:rPr>
        <w:t xml:space="preserve"> красителей</w:t>
      </w:r>
    </w:p>
    <w:p w:rsidR="00031B45" w:rsidRPr="00A126D5" w:rsidRDefault="00031B45" w:rsidP="00031B45">
      <w:pPr>
        <w:ind w:firstLine="426"/>
        <w:jc w:val="both"/>
        <w:rPr>
          <w:i/>
          <w:iCs/>
          <w:color w:val="000000"/>
        </w:rPr>
      </w:pPr>
      <w:r w:rsidRPr="00A126D5">
        <w:rPr>
          <w:i/>
          <w:iCs/>
          <w:color w:val="000000"/>
        </w:rPr>
        <w:t>Исследование выполнено за счет гранта Российского научного фонда № 23-23-00297,</w:t>
      </w:r>
    </w:p>
    <w:p w:rsidR="00031B45" w:rsidRPr="00931F49" w:rsidRDefault="00031B45" w:rsidP="00031B45">
      <w:pPr>
        <w:jc w:val="both"/>
      </w:pPr>
      <w:r w:rsidRPr="00A126D5">
        <w:rPr>
          <w:i/>
          <w:iCs/>
          <w:color w:val="000000"/>
          <w:lang w:val="en-US"/>
        </w:rPr>
        <w:t>https://rscf.ru/project/23-23-00297/.</w:t>
      </w:r>
      <w:r w:rsidRPr="00931F49" w:rsidDel="0043797C">
        <w:rPr>
          <w:iCs/>
          <w:color w:val="000000"/>
          <w:lang w:val="en-US"/>
        </w:rPr>
        <w:t xml:space="preserve"> </w:t>
      </w:r>
    </w:p>
    <w:p w:rsidR="0076148C" w:rsidRPr="00931F49" w:rsidRDefault="0076148C" w:rsidP="00924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31F49">
        <w:rPr>
          <w:b/>
          <w:color w:val="000000"/>
        </w:rPr>
        <w:t>Литература</w:t>
      </w:r>
    </w:p>
    <w:p w:rsidR="00064732" w:rsidRPr="00931F49" w:rsidRDefault="00064732" w:rsidP="004A1A70">
      <w:pPr>
        <w:pStyle w:val="a6"/>
        <w:numPr>
          <w:ilvl w:val="0"/>
          <w:numId w:val="3"/>
        </w:numPr>
        <w:ind w:left="284" w:hanging="284"/>
        <w:jc w:val="both"/>
        <w:rPr>
          <w:noProof/>
          <w:lang w:val="en-US"/>
        </w:rPr>
      </w:pPr>
      <w:r w:rsidRPr="00931F49">
        <w:rPr>
          <w:noProof/>
          <w:lang w:val="en-US"/>
        </w:rPr>
        <w:t>Yannuzzi L.A. Indocyanine green angiography: A perspective</w:t>
      </w:r>
      <w:r w:rsidR="00705542" w:rsidRPr="00931F49">
        <w:rPr>
          <w:noProof/>
          <w:lang w:val="en-US"/>
        </w:rPr>
        <w:t xml:space="preserve"> on use in the clinical setting </w:t>
      </w:r>
      <w:r w:rsidRPr="00931F49">
        <w:rPr>
          <w:noProof/>
          <w:lang w:val="en-US"/>
        </w:rPr>
        <w:t>//</w:t>
      </w:r>
      <w:r w:rsidR="00705542" w:rsidRPr="00931F49">
        <w:rPr>
          <w:noProof/>
          <w:lang w:val="en-US"/>
        </w:rPr>
        <w:t xml:space="preserve"> </w:t>
      </w:r>
      <w:r w:rsidRPr="00931F49">
        <w:rPr>
          <w:noProof/>
          <w:lang w:val="en-US"/>
        </w:rPr>
        <w:t>Am. J. Ophthalmol. Elsevier Inc., 2011. Vol. 151, № 5. P. 745-751.e1</w:t>
      </w:r>
    </w:p>
    <w:p w:rsidR="00064732" w:rsidRPr="00931F49" w:rsidRDefault="00031B45" w:rsidP="004A1A70">
      <w:pPr>
        <w:pStyle w:val="a6"/>
        <w:numPr>
          <w:ilvl w:val="0"/>
          <w:numId w:val="3"/>
        </w:numPr>
        <w:ind w:left="284" w:hanging="284"/>
        <w:jc w:val="both"/>
        <w:rPr>
          <w:noProof/>
          <w:lang w:val="en-US"/>
        </w:rPr>
      </w:pPr>
      <w:r w:rsidRPr="00931F49">
        <w:rPr>
          <w:noProof/>
          <w:lang w:val="en-US"/>
        </w:rPr>
        <w:t>Uspenskaia A.A., Krasnikov P.A., Beloglazkina E.K., Machulkin A.E.</w:t>
      </w:r>
      <w:r w:rsidR="00705542" w:rsidRPr="00931F49">
        <w:rPr>
          <w:noProof/>
          <w:lang w:val="en-US"/>
        </w:rPr>
        <w:t xml:space="preserve"> </w:t>
      </w:r>
      <w:r w:rsidRPr="00931F49">
        <w:rPr>
          <w:noProof/>
          <w:lang w:val="en-US"/>
        </w:rPr>
        <w:t xml:space="preserve">Fluorescent Conjugates Based on Prostate-Specific Membrane Antigen Ligands as an Effective Visualization Tool for Prostate Cancer </w:t>
      </w:r>
      <w:r w:rsidR="00064732" w:rsidRPr="00931F49">
        <w:rPr>
          <w:noProof/>
          <w:lang w:val="en-US"/>
        </w:rPr>
        <w:t xml:space="preserve">// </w:t>
      </w:r>
      <w:r w:rsidRPr="00931F49">
        <w:rPr>
          <w:noProof/>
          <w:lang w:val="en-US"/>
        </w:rPr>
        <w:t>Biochemistry</w:t>
      </w:r>
      <w:r w:rsidR="00064732" w:rsidRPr="00931F49">
        <w:rPr>
          <w:noProof/>
          <w:lang w:val="en-US"/>
        </w:rPr>
        <w:t>. 2023. Vol. 88, № 7. P</w:t>
      </w:r>
      <w:r w:rsidRPr="00931F49">
        <w:rPr>
          <w:noProof/>
          <w:lang w:val="en-US"/>
        </w:rPr>
        <w:t>. 953–967</w:t>
      </w:r>
      <w:r w:rsidR="00064732" w:rsidRPr="00931F49">
        <w:rPr>
          <w:noProof/>
          <w:lang w:val="en-US"/>
        </w:rPr>
        <w:t>.</w:t>
      </w:r>
    </w:p>
    <w:p w:rsidR="0044022E" w:rsidRPr="00931F49" w:rsidRDefault="00765851" w:rsidP="004A1A70">
      <w:pPr>
        <w:pStyle w:val="a6"/>
        <w:numPr>
          <w:ilvl w:val="0"/>
          <w:numId w:val="3"/>
        </w:numPr>
        <w:ind w:left="284" w:hanging="284"/>
        <w:jc w:val="both"/>
        <w:rPr>
          <w:lang w:val="en-US"/>
        </w:rPr>
      </w:pPr>
      <w:proofErr w:type="spellStart"/>
      <w:r w:rsidRPr="00931F49">
        <w:rPr>
          <w:lang w:val="en-US"/>
        </w:rPr>
        <w:t>Doroshenko</w:t>
      </w:r>
      <w:proofErr w:type="spellEnd"/>
      <w:r w:rsidRPr="00931F49">
        <w:rPr>
          <w:lang w:val="en-US"/>
        </w:rPr>
        <w:t xml:space="preserve"> I.A., </w:t>
      </w:r>
      <w:proofErr w:type="spellStart"/>
      <w:r w:rsidRPr="00931F49">
        <w:rPr>
          <w:lang w:val="en-US"/>
        </w:rPr>
        <w:t>Aminulla</w:t>
      </w:r>
      <w:proofErr w:type="spellEnd"/>
      <w:r w:rsidRPr="00931F49">
        <w:rPr>
          <w:lang w:val="en-US"/>
        </w:rPr>
        <w:t xml:space="preserve"> K.G</w:t>
      </w:r>
      <w:r w:rsidR="008E751E" w:rsidRPr="00931F49">
        <w:rPr>
          <w:lang w:val="en-US"/>
        </w:rPr>
        <w:t>,</w:t>
      </w:r>
      <w:r w:rsidR="00031B45" w:rsidRPr="00931F49">
        <w:rPr>
          <w:color w:val="000000"/>
          <w:lang w:val="en-US"/>
        </w:rPr>
        <w:t xml:space="preserve"> et al.</w:t>
      </w:r>
      <w:r w:rsidRPr="00931F49">
        <w:rPr>
          <w:lang w:val="en-US"/>
        </w:rPr>
        <w:t xml:space="preserve"> Synthesis of modified </w:t>
      </w:r>
      <w:proofErr w:type="spellStart"/>
      <w:r w:rsidRPr="00931F49">
        <w:rPr>
          <w:lang w:val="en-US"/>
        </w:rPr>
        <w:t>conformationally</w:t>
      </w:r>
      <w:proofErr w:type="spellEnd"/>
      <w:r w:rsidRPr="00931F49">
        <w:rPr>
          <w:lang w:val="en-US"/>
        </w:rPr>
        <w:t xml:space="preserve"> fixed </w:t>
      </w:r>
      <w:proofErr w:type="spellStart"/>
      <w:r w:rsidRPr="00931F49">
        <w:rPr>
          <w:lang w:val="en-US"/>
        </w:rPr>
        <w:t>tricarbocyanine</w:t>
      </w:r>
      <w:proofErr w:type="spellEnd"/>
      <w:r w:rsidRPr="00931F49">
        <w:rPr>
          <w:lang w:val="en-US"/>
        </w:rPr>
        <w:t xml:space="preserve"> dyes for conjugation with therapeutic agents</w:t>
      </w:r>
      <w:r w:rsidR="00705542" w:rsidRPr="00931F49">
        <w:rPr>
          <w:lang w:val="en-US"/>
        </w:rPr>
        <w:t xml:space="preserve"> </w:t>
      </w:r>
      <w:r w:rsidRPr="00931F49">
        <w:rPr>
          <w:lang w:val="en-US"/>
        </w:rPr>
        <w:t>//</w:t>
      </w:r>
      <w:r w:rsidR="00705542" w:rsidRPr="00931F49">
        <w:rPr>
          <w:lang w:val="en-US"/>
        </w:rPr>
        <w:t xml:space="preserve"> </w:t>
      </w:r>
      <w:r w:rsidRPr="00931F49">
        <w:rPr>
          <w:lang w:val="en-US"/>
        </w:rPr>
        <w:t xml:space="preserve">Mendeleev Communications, 2021, Vol. 31, No. 5, P. 615-617. </w:t>
      </w:r>
      <w:bookmarkEnd w:id="0"/>
    </w:p>
    <w:sectPr w:rsidR="0044022E" w:rsidRPr="00931F49" w:rsidSect="00F6327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91A"/>
    <w:multiLevelType w:val="hybridMultilevel"/>
    <w:tmpl w:val="6428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2906"/>
    <w:multiLevelType w:val="hybridMultilevel"/>
    <w:tmpl w:val="F47A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F00D9"/>
    <w:multiLevelType w:val="hybridMultilevel"/>
    <w:tmpl w:val="5628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E70EF"/>
    <w:rsid w:val="00015FAB"/>
    <w:rsid w:val="00031B45"/>
    <w:rsid w:val="00064732"/>
    <w:rsid w:val="00117E85"/>
    <w:rsid w:val="001A4C70"/>
    <w:rsid w:val="002C08EC"/>
    <w:rsid w:val="00307024"/>
    <w:rsid w:val="00326733"/>
    <w:rsid w:val="003340AA"/>
    <w:rsid w:val="00370D2E"/>
    <w:rsid w:val="003F5F06"/>
    <w:rsid w:val="00414B0B"/>
    <w:rsid w:val="0044022E"/>
    <w:rsid w:val="00466CBD"/>
    <w:rsid w:val="004735EC"/>
    <w:rsid w:val="004A1A70"/>
    <w:rsid w:val="004A2A82"/>
    <w:rsid w:val="004C730D"/>
    <w:rsid w:val="00525C4A"/>
    <w:rsid w:val="005C73DA"/>
    <w:rsid w:val="006001F1"/>
    <w:rsid w:val="006E52AC"/>
    <w:rsid w:val="00705542"/>
    <w:rsid w:val="0076148C"/>
    <w:rsid w:val="00765851"/>
    <w:rsid w:val="008129B5"/>
    <w:rsid w:val="008376DC"/>
    <w:rsid w:val="008D11B7"/>
    <w:rsid w:val="008E751E"/>
    <w:rsid w:val="008F7C0F"/>
    <w:rsid w:val="00924ADE"/>
    <w:rsid w:val="00931F49"/>
    <w:rsid w:val="009C4256"/>
    <w:rsid w:val="00A126D5"/>
    <w:rsid w:val="00B62425"/>
    <w:rsid w:val="00CA456A"/>
    <w:rsid w:val="00D34006"/>
    <w:rsid w:val="00D6400B"/>
    <w:rsid w:val="00D8008D"/>
    <w:rsid w:val="00DE4AE5"/>
    <w:rsid w:val="00DE70EF"/>
    <w:rsid w:val="00E3209C"/>
    <w:rsid w:val="00F52987"/>
    <w:rsid w:val="00F6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0A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ки русские 2"/>
    <w:basedOn w:val="2"/>
    <w:link w:val="22"/>
    <w:qFormat/>
    <w:rsid w:val="003340AA"/>
    <w:pPr>
      <w:jc w:val="center"/>
    </w:pPr>
    <w:rPr>
      <w:rFonts w:ascii="Times New Roman" w:hAnsi="Times New Roman"/>
      <w:sz w:val="28"/>
    </w:rPr>
  </w:style>
  <w:style w:type="character" w:customStyle="1" w:styleId="22">
    <w:name w:val="Заголовки русские 2 Знак"/>
    <w:basedOn w:val="20"/>
    <w:link w:val="21"/>
    <w:rsid w:val="003340AA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334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DE70E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caption"/>
    <w:basedOn w:val="a"/>
    <w:next w:val="a"/>
    <w:uiPriority w:val="35"/>
    <w:unhideWhenUsed/>
    <w:qFormat/>
    <w:rsid w:val="0076148C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F5F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5F06"/>
    <w:pPr>
      <w:ind w:left="720"/>
      <w:contextualSpacing/>
    </w:pPr>
  </w:style>
  <w:style w:type="paragraph" w:styleId="a7">
    <w:name w:val="Revision"/>
    <w:hidden/>
    <w:uiPriority w:val="99"/>
    <w:semiHidden/>
    <w:rsid w:val="003F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5F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F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C02F-9456-43CB-844A-97D3CA87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</dc:creator>
  <cp:lastModifiedBy>Tatiana Dubinina</cp:lastModifiedBy>
  <cp:revision>2</cp:revision>
  <cp:lastPrinted>2024-02-15T09:57:00Z</cp:lastPrinted>
  <dcterms:created xsi:type="dcterms:W3CDTF">2024-03-14T18:13:00Z</dcterms:created>
  <dcterms:modified xsi:type="dcterms:W3CDTF">2024-03-14T18:13:00Z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ad601502-ce77-3a81-b570-20879b5f3a79</vt:lpwstr>
  </property>
  <property fmtid="{D5CDD505-2E9C-101B-9397-08002B2CF9AE}" pid="4" name="Mendeley Citation Style_1">
    <vt:lpwstr>http://www.zotero.org/styles/gost-r-7-0-5-2008-numeric</vt:lpwstr>
  </property>
</Properties>
</file>