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C0E2A" w14:textId="4123E438" w:rsidR="007D04DA" w:rsidRPr="008D1F97" w:rsidRDefault="007D04DA" w:rsidP="00324497">
      <w:pPr>
        <w:pStyle w:val="Title1"/>
        <w:spacing w:after="0" w:line="240" w:lineRule="auto"/>
        <w:jc w:val="center"/>
        <w:rPr>
          <w:bCs/>
          <w:sz w:val="24"/>
          <w:lang w:val="ru-RU"/>
        </w:rPr>
      </w:pPr>
      <w:proofErr w:type="spellStart"/>
      <w:r w:rsidRPr="008D1F97">
        <w:rPr>
          <w:bCs/>
          <w:sz w:val="24"/>
        </w:rPr>
        <w:t>Э</w:t>
      </w:r>
      <w:r w:rsidR="00834B09" w:rsidRPr="008D1F97">
        <w:rPr>
          <w:bCs/>
          <w:sz w:val="24"/>
        </w:rPr>
        <w:t>кспериментальное</w:t>
      </w:r>
      <w:proofErr w:type="spellEnd"/>
      <w:r w:rsidR="00834B09" w:rsidRPr="008D1F97">
        <w:rPr>
          <w:bCs/>
          <w:sz w:val="24"/>
        </w:rPr>
        <w:t xml:space="preserve"> и </w:t>
      </w:r>
      <w:proofErr w:type="spellStart"/>
      <w:r w:rsidR="00834B09" w:rsidRPr="008D1F97">
        <w:rPr>
          <w:bCs/>
          <w:sz w:val="24"/>
        </w:rPr>
        <w:t>теоретическое</w:t>
      </w:r>
      <w:proofErr w:type="spellEnd"/>
      <w:r w:rsidR="00834B09" w:rsidRPr="008D1F97">
        <w:rPr>
          <w:bCs/>
          <w:sz w:val="24"/>
        </w:rPr>
        <w:t xml:space="preserve"> </w:t>
      </w:r>
      <w:proofErr w:type="spellStart"/>
      <w:r w:rsidR="00834B09" w:rsidRPr="008D1F97">
        <w:rPr>
          <w:bCs/>
          <w:sz w:val="24"/>
        </w:rPr>
        <w:t>исследование</w:t>
      </w:r>
      <w:proofErr w:type="spellEnd"/>
      <w:r w:rsidR="00834B09" w:rsidRPr="008D1F97">
        <w:rPr>
          <w:bCs/>
          <w:sz w:val="24"/>
        </w:rPr>
        <w:t xml:space="preserve"> </w:t>
      </w:r>
      <w:proofErr w:type="spellStart"/>
      <w:r w:rsidR="00834B09" w:rsidRPr="008D1F97">
        <w:rPr>
          <w:bCs/>
          <w:sz w:val="24"/>
        </w:rPr>
        <w:t>циклометаллированных</w:t>
      </w:r>
      <w:proofErr w:type="spellEnd"/>
      <w:r w:rsidR="00834B09" w:rsidRPr="008D1F97">
        <w:rPr>
          <w:bCs/>
          <w:sz w:val="24"/>
        </w:rPr>
        <w:t xml:space="preserve"> </w:t>
      </w:r>
      <w:proofErr w:type="spellStart"/>
      <w:r w:rsidR="00834B09" w:rsidRPr="008D1F97">
        <w:rPr>
          <w:bCs/>
          <w:sz w:val="24"/>
        </w:rPr>
        <w:t>комплексов</w:t>
      </w:r>
      <w:proofErr w:type="spellEnd"/>
      <w:r w:rsidR="00834B09" w:rsidRPr="008D1F97">
        <w:rPr>
          <w:bCs/>
          <w:sz w:val="24"/>
        </w:rPr>
        <w:t xml:space="preserve"> </w:t>
      </w:r>
      <w:proofErr w:type="spellStart"/>
      <w:proofErr w:type="gramStart"/>
      <w:r w:rsidR="00834B09" w:rsidRPr="008D1F97">
        <w:rPr>
          <w:bCs/>
          <w:sz w:val="24"/>
        </w:rPr>
        <w:t>иридия</w:t>
      </w:r>
      <w:proofErr w:type="spellEnd"/>
      <w:r w:rsidR="00834B09" w:rsidRPr="008D1F97">
        <w:rPr>
          <w:bCs/>
          <w:sz w:val="24"/>
        </w:rPr>
        <w:t>(</w:t>
      </w:r>
      <w:proofErr w:type="gramEnd"/>
      <w:r w:rsidR="00834B09" w:rsidRPr="008D1F97">
        <w:rPr>
          <w:bCs/>
          <w:sz w:val="24"/>
          <w:lang w:val="en-US"/>
        </w:rPr>
        <w:t>III</w:t>
      </w:r>
      <w:r w:rsidR="00834B09" w:rsidRPr="008D1F97">
        <w:rPr>
          <w:bCs/>
          <w:sz w:val="24"/>
        </w:rPr>
        <w:t xml:space="preserve">) с </w:t>
      </w:r>
      <w:r w:rsidR="00834B09" w:rsidRPr="008D1F97">
        <w:rPr>
          <w:bCs/>
          <w:sz w:val="24"/>
          <w:lang w:val="ru-RU"/>
        </w:rPr>
        <w:t xml:space="preserve">бензимидазольными и </w:t>
      </w:r>
      <w:proofErr w:type="spellStart"/>
      <w:r w:rsidR="00834B09" w:rsidRPr="008D1F97">
        <w:rPr>
          <w:bCs/>
          <w:sz w:val="24"/>
          <w:lang w:val="ru-RU"/>
        </w:rPr>
        <w:t>дибензофеназиновыми</w:t>
      </w:r>
      <w:proofErr w:type="spellEnd"/>
      <w:r w:rsidR="00834B09" w:rsidRPr="008D1F97">
        <w:rPr>
          <w:bCs/>
          <w:sz w:val="24"/>
          <w:lang w:val="ru-RU"/>
        </w:rPr>
        <w:t xml:space="preserve"> </w:t>
      </w:r>
      <w:proofErr w:type="spellStart"/>
      <w:r w:rsidR="00834B09" w:rsidRPr="008D1F97">
        <w:rPr>
          <w:bCs/>
          <w:sz w:val="24"/>
          <w:lang w:val="ru-RU"/>
        </w:rPr>
        <w:t>лигандами</w:t>
      </w:r>
      <w:proofErr w:type="spellEnd"/>
      <w:r w:rsidR="00834B09" w:rsidRPr="008D1F97">
        <w:rPr>
          <w:bCs/>
          <w:sz w:val="24"/>
          <w:lang w:val="ru-RU"/>
        </w:rPr>
        <w:t xml:space="preserve">  для разработки красных люминофоров </w:t>
      </w:r>
    </w:p>
    <w:p w14:paraId="228DFCEB" w14:textId="45BD630A" w:rsidR="00E92FBE" w:rsidRPr="008D1F97" w:rsidRDefault="00E92FBE" w:rsidP="00E92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  <w14:ligatures w14:val="standardContextual"/>
        </w:rPr>
      </w:pPr>
      <w:r w:rsidRPr="008D1F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  <w14:ligatures w14:val="standardContextual"/>
        </w:rPr>
        <w:t>Мещерякова Е.А.</w:t>
      </w:r>
      <w:r w:rsidR="00834B09" w:rsidRPr="008D1F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  <w:lang w:eastAsia="ru-RU"/>
          <w14:ligatures w14:val="standardContextual"/>
        </w:rPr>
        <w:t>1,2</w:t>
      </w:r>
      <w:r w:rsidR="00834B09" w:rsidRPr="008D1F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  <w14:ligatures w14:val="standardContextual"/>
        </w:rPr>
        <w:t>, Татарин С.В.</w:t>
      </w:r>
      <w:r w:rsidR="00834B09" w:rsidRPr="008D1F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  <w:lang w:eastAsia="ru-RU"/>
          <w14:ligatures w14:val="standardContextual"/>
        </w:rPr>
        <w:t>2</w:t>
      </w:r>
      <w:r w:rsidR="00834B09" w:rsidRPr="008D1F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  <w14:ligatures w14:val="standardContextual"/>
        </w:rPr>
        <w:t>, Беззубов С.И.</w:t>
      </w:r>
      <w:r w:rsidR="00834B09" w:rsidRPr="008D1F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  <w:lang w:eastAsia="ru-RU"/>
          <w14:ligatures w14:val="standardContextual"/>
        </w:rPr>
        <w:t>2</w:t>
      </w:r>
      <w:r w:rsidR="00834B09" w:rsidRPr="008D1F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  <w14:ligatures w14:val="standardContextual"/>
        </w:rPr>
        <w:t xml:space="preserve"> </w:t>
      </w:r>
    </w:p>
    <w:p w14:paraId="099C291C" w14:textId="6BCF1714" w:rsidR="00834B09" w:rsidRPr="008D1F97" w:rsidRDefault="00834B09" w:rsidP="00E92F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  <w14:ligatures w14:val="standardContextual"/>
        </w:rPr>
      </w:pPr>
      <w:r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>Студентка, 4 курс специалитета</w:t>
      </w:r>
    </w:p>
    <w:p w14:paraId="7821B3A6" w14:textId="06437EE0" w:rsidR="00834B09" w:rsidRPr="008D1F97" w:rsidRDefault="00834B09" w:rsidP="00E92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  <w:r w:rsidRPr="008D1F97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1</w:t>
      </w:r>
      <w:r w:rsidR="00E92FBE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>Московский государственный университет им</w:t>
      </w:r>
      <w:r w:rsidR="00D53CAA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>ени</w:t>
      </w:r>
      <w:r w:rsidR="00E92FBE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 xml:space="preserve"> </w:t>
      </w:r>
      <w:proofErr w:type="spellStart"/>
      <w:r w:rsidR="00E92FBE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>М.В.Ломоносова</w:t>
      </w:r>
      <w:proofErr w:type="spellEnd"/>
      <w:r w:rsidR="00E92FBE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>,</w:t>
      </w:r>
      <w:r w:rsidR="00D53CAA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 xml:space="preserve"> химический факультет, Москва, Россия</w:t>
      </w:r>
    </w:p>
    <w:p w14:paraId="14A0E8ED" w14:textId="42C40528" w:rsidR="00E92FBE" w:rsidRPr="008D1F97" w:rsidRDefault="00834B09" w:rsidP="00E92F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</w:pPr>
      <w:r w:rsidRPr="008D1F97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2</w:t>
      </w:r>
      <w:r w:rsidR="00E92FBE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>Институт общей и неорганической химии им</w:t>
      </w:r>
      <w:r w:rsidR="00D53CAA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>ени</w:t>
      </w:r>
      <w:r w:rsidR="00E92FBE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 xml:space="preserve"> Н.С. Курнакова</w:t>
      </w:r>
      <w:r w:rsidR="00D53CAA" w:rsidRPr="008D1F97">
        <w:rPr>
          <w:rFonts w:ascii="Times New Roman" w:eastAsia="Times New Roman" w:hAnsi="Times New Roman" w:cs="Times New Roman"/>
          <w:i/>
          <w:sz w:val="24"/>
          <w:szCs w:val="24"/>
          <w:lang w:eastAsia="ru-RU"/>
          <w14:ligatures w14:val="standardContextual"/>
        </w:rPr>
        <w:t>, Москва, Россия</w:t>
      </w:r>
    </w:p>
    <w:p w14:paraId="657A03CA" w14:textId="2EA97095" w:rsidR="00E92FBE" w:rsidRPr="008D1F97" w:rsidRDefault="008D1F97" w:rsidP="008D1F9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  <w14:ligatures w14:val="standardContextual"/>
        </w:rPr>
      </w:pPr>
      <w:r w:rsidRPr="008D1F97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E-mail</w:t>
      </w:r>
      <w:r w:rsidRPr="008D1F97">
        <w:rPr>
          <w:rStyle w:val="a3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: </w:t>
      </w:r>
      <w:hyperlink r:id="rId4" w:history="1">
        <w:r w:rsidR="00834B09" w:rsidRPr="008D1F97">
          <w:rPr>
            <w:rStyle w:val="a3"/>
            <w:rFonts w:ascii="Times New Roman" w:eastAsia="Times New Roman" w:hAnsi="Times New Roman" w:cs="Times New Roman"/>
            <w:i/>
            <w:color w:val="000000" w:themeColor="text1"/>
            <w:sz w:val="24"/>
            <w:szCs w:val="24"/>
            <w:lang w:val="hu-HU" w:eastAsia="ru-RU"/>
            <w14:ligatures w14:val="standardContextual"/>
          </w:rPr>
          <w:t>elizaveta.meshcheriakova@chemistry.msu.ru</w:t>
        </w:r>
      </w:hyperlink>
    </w:p>
    <w:p w14:paraId="7B3EBB14" w14:textId="0C041961" w:rsidR="00923856" w:rsidRDefault="00A13849" w:rsidP="00923856">
      <w:pPr>
        <w:pStyle w:val="a6"/>
        <w:ind w:left="0" w:firstLine="397"/>
        <w:rPr>
          <w:sz w:val="24"/>
          <w:szCs w:val="24"/>
        </w:rPr>
      </w:pPr>
      <w:proofErr w:type="spellStart"/>
      <w:r w:rsidRPr="00923856">
        <w:rPr>
          <w:iCs/>
          <w:sz w:val="24"/>
          <w:szCs w:val="24"/>
          <w:lang w:eastAsia="ru-RU"/>
        </w:rPr>
        <w:t>Циклометаллированные</w:t>
      </w:r>
      <w:proofErr w:type="spellEnd"/>
      <w:r w:rsidRPr="008D1F97">
        <w:rPr>
          <w:sz w:val="24"/>
          <w:szCs w:val="24"/>
        </w:rPr>
        <w:t xml:space="preserve"> комплексы </w:t>
      </w:r>
      <w:proofErr w:type="gramStart"/>
      <w:r w:rsidRPr="008D1F97">
        <w:rPr>
          <w:sz w:val="24"/>
          <w:szCs w:val="24"/>
        </w:rPr>
        <w:t>иридия(</w:t>
      </w:r>
      <w:proofErr w:type="gramEnd"/>
      <w:r w:rsidRPr="008D1F97">
        <w:rPr>
          <w:sz w:val="24"/>
          <w:szCs w:val="24"/>
        </w:rPr>
        <w:t>III), благодаря своей стабильности, оптическим свойствам и широкому потенциалу их модификации являются перспективными люминофорам</w:t>
      </w:r>
      <w:r w:rsidR="001E51F4" w:rsidRPr="008D1F97">
        <w:rPr>
          <w:sz w:val="24"/>
          <w:szCs w:val="24"/>
        </w:rPr>
        <w:t>и</w:t>
      </w:r>
      <w:r w:rsidRPr="008D1F97">
        <w:rPr>
          <w:sz w:val="24"/>
          <w:szCs w:val="24"/>
        </w:rPr>
        <w:t>, однако низкие квантовые выходы люминесценции в области длинноволновой эмиссии препятствуют их активному применению</w:t>
      </w:r>
      <w:r w:rsidR="005756E7" w:rsidRPr="008D1F97">
        <w:rPr>
          <w:sz w:val="24"/>
          <w:szCs w:val="24"/>
        </w:rPr>
        <w:t xml:space="preserve">. </w:t>
      </w:r>
      <w:r w:rsidRPr="008D1F97">
        <w:rPr>
          <w:sz w:val="24"/>
          <w:szCs w:val="24"/>
        </w:rPr>
        <w:t xml:space="preserve">Одной из причин снижения эффективности </w:t>
      </w:r>
      <w:r w:rsidR="005756E7" w:rsidRPr="008D1F97">
        <w:rPr>
          <w:sz w:val="24"/>
          <w:szCs w:val="24"/>
        </w:rPr>
        <w:t xml:space="preserve">их </w:t>
      </w:r>
      <w:r w:rsidRPr="008D1F97">
        <w:rPr>
          <w:sz w:val="24"/>
          <w:szCs w:val="24"/>
        </w:rPr>
        <w:t xml:space="preserve">люминесценции является значительный вклад </w:t>
      </w:r>
      <w:proofErr w:type="spellStart"/>
      <w:r w:rsidRPr="008D1F97">
        <w:rPr>
          <w:sz w:val="24"/>
          <w:szCs w:val="24"/>
        </w:rPr>
        <w:t>безызлучательной</w:t>
      </w:r>
      <w:proofErr w:type="spellEnd"/>
      <w:r w:rsidRPr="008D1F97">
        <w:rPr>
          <w:sz w:val="24"/>
          <w:szCs w:val="24"/>
        </w:rPr>
        <w:t xml:space="preserve"> внутримолекулярной колебательной релаксации. Для его уменьшения и повышени</w:t>
      </w:r>
      <w:r w:rsidR="005756E7" w:rsidRPr="008D1F97">
        <w:rPr>
          <w:sz w:val="24"/>
          <w:szCs w:val="24"/>
        </w:rPr>
        <w:t>я</w:t>
      </w:r>
      <w:r w:rsidRPr="008D1F97">
        <w:rPr>
          <w:sz w:val="24"/>
          <w:szCs w:val="24"/>
        </w:rPr>
        <w:t xml:space="preserve"> квантового выхода люминесценции</w:t>
      </w:r>
      <w:r w:rsidR="00BD1A17" w:rsidRPr="008D1F97">
        <w:rPr>
          <w:sz w:val="24"/>
          <w:szCs w:val="24"/>
        </w:rPr>
        <w:t xml:space="preserve"> </w:t>
      </w:r>
      <w:r w:rsidR="005756E7" w:rsidRPr="008D1F97">
        <w:rPr>
          <w:sz w:val="24"/>
          <w:szCs w:val="24"/>
        </w:rPr>
        <w:t xml:space="preserve">в </w:t>
      </w:r>
      <w:r w:rsidR="00BD1A17" w:rsidRPr="008D1F97">
        <w:rPr>
          <w:sz w:val="24"/>
          <w:szCs w:val="24"/>
        </w:rPr>
        <w:t xml:space="preserve">настоящей работе </w:t>
      </w:r>
      <w:r w:rsidRPr="008D1F97">
        <w:rPr>
          <w:sz w:val="24"/>
          <w:szCs w:val="24"/>
        </w:rPr>
        <w:t>предложен</w:t>
      </w:r>
      <w:r w:rsidR="00BD1A17" w:rsidRPr="008D1F97">
        <w:rPr>
          <w:sz w:val="24"/>
          <w:szCs w:val="24"/>
        </w:rPr>
        <w:t>о</w:t>
      </w:r>
      <w:r w:rsidRPr="008D1F97">
        <w:rPr>
          <w:sz w:val="24"/>
          <w:szCs w:val="24"/>
        </w:rPr>
        <w:t xml:space="preserve"> использование </w:t>
      </w:r>
      <w:proofErr w:type="spellStart"/>
      <w:r w:rsidRPr="008D1F97">
        <w:rPr>
          <w:sz w:val="24"/>
          <w:szCs w:val="24"/>
        </w:rPr>
        <w:t>дибензо</w:t>
      </w:r>
      <w:r w:rsidR="00834B09" w:rsidRPr="008D1F97">
        <w:rPr>
          <w:sz w:val="24"/>
          <w:szCs w:val="24"/>
        </w:rPr>
        <w:t>феназинового</w:t>
      </w:r>
      <w:proofErr w:type="spellEnd"/>
      <w:r w:rsidRPr="008D1F97">
        <w:rPr>
          <w:sz w:val="24"/>
          <w:szCs w:val="24"/>
        </w:rPr>
        <w:t xml:space="preserve"> каркаса в качестве жесткого полиароматического </w:t>
      </w:r>
      <w:proofErr w:type="spellStart"/>
      <w:r w:rsidRPr="008D1F97">
        <w:rPr>
          <w:sz w:val="24"/>
          <w:szCs w:val="24"/>
        </w:rPr>
        <w:t>лигандного</w:t>
      </w:r>
      <w:proofErr w:type="spellEnd"/>
      <w:r w:rsidRPr="008D1F97">
        <w:rPr>
          <w:sz w:val="24"/>
          <w:szCs w:val="24"/>
        </w:rPr>
        <w:t xml:space="preserve"> фрагмента. </w:t>
      </w:r>
    </w:p>
    <w:p w14:paraId="4260959C" w14:textId="77777777" w:rsidR="00923856" w:rsidRDefault="00834B09" w:rsidP="00923856">
      <w:pPr>
        <w:pStyle w:val="a6"/>
        <w:ind w:left="0" w:firstLine="397"/>
        <w:rPr>
          <w:sz w:val="24"/>
          <w:szCs w:val="24"/>
        </w:rPr>
      </w:pPr>
      <w:r w:rsidRPr="008D1F97">
        <w:rPr>
          <w:sz w:val="24"/>
          <w:szCs w:val="24"/>
        </w:rPr>
        <w:t xml:space="preserve">В данной работе на базе незамещенного </w:t>
      </w:r>
      <w:proofErr w:type="spellStart"/>
      <w:r w:rsidRPr="008D1F97">
        <w:rPr>
          <w:sz w:val="24"/>
          <w:szCs w:val="24"/>
        </w:rPr>
        <w:t>дибензофеназина</w:t>
      </w:r>
      <w:proofErr w:type="spellEnd"/>
      <w:r w:rsidRPr="008D1F97">
        <w:rPr>
          <w:sz w:val="24"/>
          <w:szCs w:val="24"/>
        </w:rPr>
        <w:t xml:space="preserve"> синтезированы и структурно охарактеризованы </w:t>
      </w:r>
      <w:r w:rsidRPr="008D1F97">
        <w:rPr>
          <w:i/>
          <w:iCs/>
          <w:sz w:val="24"/>
          <w:szCs w:val="24"/>
        </w:rPr>
        <w:t>бис</w:t>
      </w:r>
      <w:r w:rsidRPr="008D1F97">
        <w:rPr>
          <w:sz w:val="24"/>
          <w:szCs w:val="24"/>
        </w:rPr>
        <w:t>-</w:t>
      </w:r>
      <w:proofErr w:type="spellStart"/>
      <w:r w:rsidRPr="008D1F97">
        <w:rPr>
          <w:sz w:val="24"/>
          <w:szCs w:val="24"/>
        </w:rPr>
        <w:t>циклометаллированный</w:t>
      </w:r>
      <w:proofErr w:type="spellEnd"/>
      <w:r w:rsidRPr="008D1F97">
        <w:rPr>
          <w:sz w:val="24"/>
          <w:szCs w:val="24"/>
        </w:rPr>
        <w:t xml:space="preserve"> хлоридный </w:t>
      </w:r>
      <w:proofErr w:type="spellStart"/>
      <w:r w:rsidRPr="008D1F97">
        <w:rPr>
          <w:sz w:val="24"/>
          <w:szCs w:val="24"/>
        </w:rPr>
        <w:t>димер</w:t>
      </w:r>
      <w:proofErr w:type="spellEnd"/>
      <w:r w:rsidRPr="008D1F97">
        <w:rPr>
          <w:sz w:val="24"/>
          <w:szCs w:val="24"/>
        </w:rPr>
        <w:t xml:space="preserve"> [</w:t>
      </w:r>
      <w:proofErr w:type="spellStart"/>
      <w:r w:rsidRPr="008D1F97">
        <w:rPr>
          <w:sz w:val="24"/>
          <w:szCs w:val="24"/>
          <w:lang w:val="en-US"/>
        </w:rPr>
        <w:t>Ir</w:t>
      </w:r>
      <w:proofErr w:type="spellEnd"/>
      <w:r w:rsidRPr="008D1F97">
        <w:rPr>
          <w:sz w:val="24"/>
          <w:szCs w:val="24"/>
        </w:rPr>
        <w:t>(</w:t>
      </w:r>
      <w:proofErr w:type="spellStart"/>
      <w:r w:rsidRPr="008D1F97">
        <w:rPr>
          <w:sz w:val="24"/>
          <w:szCs w:val="24"/>
          <w:lang w:val="en-US"/>
        </w:rPr>
        <w:t>dbpz</w:t>
      </w:r>
      <w:proofErr w:type="spellEnd"/>
      <w:r w:rsidRPr="008D1F97">
        <w:rPr>
          <w:sz w:val="24"/>
          <w:szCs w:val="24"/>
        </w:rPr>
        <w:t>)</w:t>
      </w:r>
      <w:r w:rsidRPr="008D1F97">
        <w:rPr>
          <w:sz w:val="24"/>
          <w:szCs w:val="24"/>
          <w:vertAlign w:val="subscript"/>
        </w:rPr>
        <w:t>2</w:t>
      </w:r>
      <w:r w:rsidRPr="008D1F97">
        <w:rPr>
          <w:sz w:val="24"/>
          <w:szCs w:val="24"/>
          <w:lang w:val="en-US"/>
        </w:rPr>
        <w:t>Cl</w:t>
      </w:r>
      <w:r w:rsidRPr="008D1F97">
        <w:rPr>
          <w:sz w:val="24"/>
          <w:szCs w:val="24"/>
        </w:rPr>
        <w:t>]</w:t>
      </w:r>
      <w:r w:rsidRPr="008D1F97">
        <w:rPr>
          <w:sz w:val="24"/>
          <w:szCs w:val="24"/>
          <w:vertAlign w:val="subscript"/>
        </w:rPr>
        <w:t>2</w:t>
      </w:r>
      <w:r w:rsidRPr="008D1F97">
        <w:rPr>
          <w:sz w:val="24"/>
          <w:szCs w:val="24"/>
        </w:rPr>
        <w:t xml:space="preserve"> и соответствующий </w:t>
      </w:r>
      <w:proofErr w:type="spellStart"/>
      <w:r w:rsidRPr="008D1F97">
        <w:rPr>
          <w:sz w:val="24"/>
          <w:szCs w:val="24"/>
        </w:rPr>
        <w:t>гетеролептический</w:t>
      </w:r>
      <w:proofErr w:type="spellEnd"/>
      <w:r w:rsidRPr="008D1F97">
        <w:rPr>
          <w:sz w:val="24"/>
          <w:szCs w:val="24"/>
        </w:rPr>
        <w:t xml:space="preserve"> комплекс </w:t>
      </w:r>
      <w:proofErr w:type="gramStart"/>
      <w:r w:rsidRPr="008D1F97">
        <w:rPr>
          <w:sz w:val="24"/>
          <w:szCs w:val="24"/>
        </w:rPr>
        <w:t>иридия(</w:t>
      </w:r>
      <w:proofErr w:type="gramEnd"/>
      <w:r w:rsidRPr="008D1F97">
        <w:rPr>
          <w:sz w:val="24"/>
          <w:szCs w:val="24"/>
          <w:lang w:val="en-US"/>
        </w:rPr>
        <w:t>III</w:t>
      </w:r>
      <w:r w:rsidRPr="008D1F97">
        <w:rPr>
          <w:sz w:val="24"/>
          <w:szCs w:val="24"/>
        </w:rPr>
        <w:t>) [</w:t>
      </w:r>
      <w:proofErr w:type="spellStart"/>
      <w:r w:rsidRPr="008D1F97">
        <w:rPr>
          <w:sz w:val="24"/>
          <w:szCs w:val="24"/>
          <w:lang w:val="en-US"/>
        </w:rPr>
        <w:t>Ir</w:t>
      </w:r>
      <w:proofErr w:type="spellEnd"/>
      <w:r w:rsidRPr="008D1F97">
        <w:rPr>
          <w:sz w:val="24"/>
          <w:szCs w:val="24"/>
        </w:rPr>
        <w:t>(</w:t>
      </w:r>
      <w:proofErr w:type="spellStart"/>
      <w:r w:rsidRPr="008D1F97">
        <w:rPr>
          <w:sz w:val="24"/>
          <w:szCs w:val="24"/>
          <w:lang w:val="en-US"/>
        </w:rPr>
        <w:t>dbpz</w:t>
      </w:r>
      <w:proofErr w:type="spellEnd"/>
      <w:r w:rsidRPr="008D1F97">
        <w:rPr>
          <w:sz w:val="24"/>
          <w:szCs w:val="24"/>
        </w:rPr>
        <w:t>)</w:t>
      </w:r>
      <w:r w:rsidRPr="008D1F97">
        <w:rPr>
          <w:sz w:val="24"/>
          <w:szCs w:val="24"/>
          <w:vertAlign w:val="subscript"/>
        </w:rPr>
        <w:t>2</w:t>
      </w:r>
      <w:proofErr w:type="spellStart"/>
      <w:r w:rsidRPr="008D1F97">
        <w:rPr>
          <w:sz w:val="24"/>
          <w:szCs w:val="24"/>
          <w:lang w:val="en-US"/>
        </w:rPr>
        <w:t>acac</w:t>
      </w:r>
      <w:proofErr w:type="spellEnd"/>
      <w:r w:rsidRPr="008D1F97">
        <w:rPr>
          <w:sz w:val="24"/>
          <w:szCs w:val="24"/>
        </w:rPr>
        <w:t xml:space="preserve">] с ацетилацетоном в качестве дополнительного </w:t>
      </w:r>
      <w:proofErr w:type="spellStart"/>
      <w:r w:rsidRPr="008D1F97">
        <w:rPr>
          <w:sz w:val="24"/>
          <w:szCs w:val="24"/>
        </w:rPr>
        <w:t>лиганда</w:t>
      </w:r>
      <w:proofErr w:type="spellEnd"/>
      <w:r w:rsidRPr="008D1F97">
        <w:rPr>
          <w:sz w:val="24"/>
          <w:szCs w:val="24"/>
        </w:rPr>
        <w:t xml:space="preserve">. Показано, что </w:t>
      </w:r>
      <w:proofErr w:type="spellStart"/>
      <w:r w:rsidRPr="008D1F97">
        <w:rPr>
          <w:sz w:val="24"/>
          <w:szCs w:val="24"/>
        </w:rPr>
        <w:t>димерный</w:t>
      </w:r>
      <w:proofErr w:type="spellEnd"/>
      <w:r w:rsidRPr="008D1F97">
        <w:rPr>
          <w:sz w:val="24"/>
          <w:szCs w:val="24"/>
        </w:rPr>
        <w:t xml:space="preserve"> комплекс демонстрирует узкую (</w:t>
      </w:r>
      <w:r w:rsidRPr="008D1F97">
        <w:rPr>
          <w:sz w:val="24"/>
          <w:szCs w:val="24"/>
          <w:lang w:val="en-US"/>
        </w:rPr>
        <w:t>FWHM</w:t>
      </w:r>
      <w:r w:rsidRPr="008D1F97">
        <w:rPr>
          <w:sz w:val="24"/>
          <w:szCs w:val="24"/>
        </w:rPr>
        <w:t xml:space="preserve"> – 40 </w:t>
      </w:r>
      <w:proofErr w:type="spellStart"/>
      <w:r w:rsidRPr="008D1F97">
        <w:rPr>
          <w:sz w:val="24"/>
          <w:szCs w:val="24"/>
        </w:rPr>
        <w:t>нм</w:t>
      </w:r>
      <w:proofErr w:type="spellEnd"/>
      <w:r w:rsidRPr="008D1F97">
        <w:rPr>
          <w:sz w:val="24"/>
          <w:szCs w:val="24"/>
        </w:rPr>
        <w:t xml:space="preserve">) и сравнительно интенсивную (квантовый выход в толуоле – 30%) фосфоресценцию при комнатной температуре, что нехарактерно для класса </w:t>
      </w:r>
      <w:r w:rsidRPr="008D1F97">
        <w:rPr>
          <w:i/>
          <w:iCs/>
          <w:sz w:val="24"/>
          <w:szCs w:val="24"/>
        </w:rPr>
        <w:t>бис</w:t>
      </w:r>
      <w:r w:rsidRPr="008D1F97">
        <w:rPr>
          <w:sz w:val="24"/>
          <w:szCs w:val="24"/>
        </w:rPr>
        <w:t>-</w:t>
      </w:r>
      <w:proofErr w:type="spellStart"/>
      <w:r w:rsidRPr="008D1F97">
        <w:rPr>
          <w:sz w:val="24"/>
          <w:szCs w:val="24"/>
        </w:rPr>
        <w:t>циклометаллированных</w:t>
      </w:r>
      <w:proofErr w:type="spellEnd"/>
      <w:r w:rsidRPr="008D1F97">
        <w:rPr>
          <w:sz w:val="24"/>
          <w:szCs w:val="24"/>
        </w:rPr>
        <w:t xml:space="preserve"> хлоридов.</w:t>
      </w:r>
    </w:p>
    <w:p w14:paraId="66ED5BD2" w14:textId="628FD162" w:rsidR="00A13849" w:rsidRPr="008D1F97" w:rsidRDefault="00834B09" w:rsidP="00923856">
      <w:pPr>
        <w:pStyle w:val="a6"/>
        <w:ind w:left="0" w:firstLine="397"/>
        <w:rPr>
          <w:sz w:val="24"/>
          <w:szCs w:val="24"/>
        </w:rPr>
      </w:pPr>
      <w:r w:rsidRPr="008D1F97">
        <w:rPr>
          <w:sz w:val="24"/>
          <w:szCs w:val="24"/>
        </w:rPr>
        <w:t xml:space="preserve">Для объяснения феномена были применены квантово-химические расчеты: методом </w:t>
      </w:r>
      <w:r w:rsidRPr="008D1F97">
        <w:rPr>
          <w:sz w:val="24"/>
          <w:szCs w:val="24"/>
          <w:lang w:val="en-US"/>
        </w:rPr>
        <w:t>DFT</w:t>
      </w:r>
      <w:r w:rsidRPr="008D1F97">
        <w:rPr>
          <w:sz w:val="24"/>
          <w:szCs w:val="24"/>
        </w:rPr>
        <w:t xml:space="preserve"> получены оценки энергии граничных </w:t>
      </w:r>
      <w:proofErr w:type="spellStart"/>
      <w:r w:rsidRPr="008D1F97">
        <w:rPr>
          <w:sz w:val="24"/>
          <w:szCs w:val="24"/>
        </w:rPr>
        <w:t>орбиталей</w:t>
      </w:r>
      <w:proofErr w:type="spellEnd"/>
      <w:r w:rsidRPr="008D1F97">
        <w:rPr>
          <w:sz w:val="24"/>
          <w:szCs w:val="24"/>
        </w:rPr>
        <w:t xml:space="preserve">, рассчитано распределение спиновой плотности в </w:t>
      </w:r>
      <w:r w:rsidRPr="008D1F97">
        <w:rPr>
          <w:sz w:val="24"/>
          <w:szCs w:val="24"/>
          <w:lang w:val="en-US"/>
        </w:rPr>
        <w:t>T</w:t>
      </w:r>
      <w:r w:rsidRPr="008D1F97">
        <w:rPr>
          <w:sz w:val="24"/>
          <w:szCs w:val="24"/>
          <w:vertAlign w:val="subscript"/>
        </w:rPr>
        <w:t>1</w:t>
      </w:r>
      <w:r w:rsidRPr="008D1F97">
        <w:rPr>
          <w:sz w:val="24"/>
          <w:szCs w:val="24"/>
        </w:rPr>
        <w:t xml:space="preserve"> состоянии. Была разработана методология для быстрого предсказания положения максимума люминесценции ЦМК </w:t>
      </w:r>
      <w:proofErr w:type="gramStart"/>
      <w:r w:rsidRPr="008D1F97">
        <w:rPr>
          <w:sz w:val="24"/>
          <w:szCs w:val="24"/>
        </w:rPr>
        <w:t>иридия(</w:t>
      </w:r>
      <w:proofErr w:type="gramEnd"/>
      <w:r w:rsidRPr="008D1F97">
        <w:rPr>
          <w:sz w:val="24"/>
          <w:szCs w:val="24"/>
        </w:rPr>
        <w:t xml:space="preserve">III) различной природы: </w:t>
      </w:r>
      <w:proofErr w:type="spellStart"/>
      <w:r w:rsidRPr="008D1F97">
        <w:rPr>
          <w:sz w:val="24"/>
          <w:szCs w:val="24"/>
        </w:rPr>
        <w:t>нейтральных</w:t>
      </w:r>
      <w:proofErr w:type="spellEnd"/>
      <w:r w:rsidRPr="008D1F97">
        <w:rPr>
          <w:sz w:val="24"/>
          <w:szCs w:val="24"/>
        </w:rPr>
        <w:t xml:space="preserve">, катионных, а также комплексов с </w:t>
      </w:r>
      <w:proofErr w:type="spellStart"/>
      <w:r w:rsidRPr="008D1F97">
        <w:rPr>
          <w:sz w:val="24"/>
          <w:szCs w:val="24"/>
        </w:rPr>
        <w:t>пространственно</w:t>
      </w:r>
      <w:proofErr w:type="spellEnd"/>
      <w:r w:rsidRPr="008D1F97">
        <w:rPr>
          <w:sz w:val="24"/>
          <w:szCs w:val="24"/>
        </w:rPr>
        <w:t xml:space="preserve"> разделенным положительным и отрицательным зарядом (</w:t>
      </w:r>
      <w:proofErr w:type="spellStart"/>
      <w:r w:rsidRPr="008D1F97">
        <w:rPr>
          <w:sz w:val="24"/>
          <w:szCs w:val="24"/>
        </w:rPr>
        <w:t>цвиттер</w:t>
      </w:r>
      <w:proofErr w:type="spellEnd"/>
      <w:r w:rsidRPr="008D1F97">
        <w:rPr>
          <w:sz w:val="24"/>
          <w:szCs w:val="24"/>
        </w:rPr>
        <w:t xml:space="preserve">-ионы), которую в дальнейшем удастся применять в работе с большим объемом данных, например, с привлечением методов машинного обучения. </w:t>
      </w:r>
    </w:p>
    <w:p w14:paraId="030FC397" w14:textId="6EAE4486" w:rsidR="001E51F4" w:rsidRPr="008D1F97" w:rsidRDefault="00834B09" w:rsidP="00834B09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F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18EBF" wp14:editId="593DF00E">
            <wp:extent cx="4240128" cy="1588168"/>
            <wp:effectExtent l="0" t="0" r="1905" b="0"/>
            <wp:docPr id="518588727" name="Рисунок 1" descr="Изображение выглядит как диаграмма, линия, Графи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88727" name="Рисунок 1" descr="Изображение выглядит как диаграмма, линия, График, снимок экрана&#10;&#10;Автоматически созданное описание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5"/>
                    <a:stretch/>
                  </pic:blipFill>
                  <pic:spPr bwMode="auto">
                    <a:xfrm>
                      <a:off x="0" y="0"/>
                      <a:ext cx="4352120" cy="163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1EC06" w14:textId="0E5868ED" w:rsidR="00834B09" w:rsidRPr="008D1F97" w:rsidRDefault="00834B09" w:rsidP="00923856">
      <w:pPr>
        <w:jc w:val="center"/>
        <w:rPr>
          <w:rFonts w:ascii="Times New Roman" w:hAnsi="Times New Roman" w:cs="Times New Roman"/>
          <w:sz w:val="24"/>
          <w:szCs w:val="24"/>
        </w:rPr>
      </w:pPr>
      <w:r w:rsidRPr="008D1F97">
        <w:rPr>
          <w:rFonts w:ascii="Times New Roman" w:hAnsi="Times New Roman" w:cs="Times New Roman"/>
          <w:sz w:val="24"/>
          <w:szCs w:val="24"/>
        </w:rPr>
        <w:t xml:space="preserve">Рис. 1.  </w:t>
      </w:r>
      <w:proofErr w:type="spellStart"/>
      <w:r w:rsidRPr="008D1F97">
        <w:rPr>
          <w:rFonts w:ascii="Times New Roman" w:hAnsi="Times New Roman" w:cs="Times New Roman"/>
          <w:sz w:val="24"/>
          <w:szCs w:val="24"/>
        </w:rPr>
        <w:t>Дибензофеназин</w:t>
      </w:r>
      <w:proofErr w:type="spellEnd"/>
      <w:r w:rsidRPr="008D1F97">
        <w:rPr>
          <w:rFonts w:ascii="Times New Roman" w:hAnsi="Times New Roman" w:cs="Times New Roman"/>
          <w:sz w:val="24"/>
          <w:szCs w:val="24"/>
        </w:rPr>
        <w:t xml:space="preserve">, экспериментальные спектры люминесценции для хлоридного </w:t>
      </w:r>
      <w:proofErr w:type="spellStart"/>
      <w:r w:rsidRPr="008D1F97">
        <w:rPr>
          <w:rFonts w:ascii="Times New Roman" w:hAnsi="Times New Roman" w:cs="Times New Roman"/>
          <w:sz w:val="24"/>
          <w:szCs w:val="24"/>
        </w:rPr>
        <w:t>димера</w:t>
      </w:r>
      <w:proofErr w:type="spellEnd"/>
      <w:r w:rsidRPr="008D1F97">
        <w:rPr>
          <w:rFonts w:ascii="Times New Roman" w:hAnsi="Times New Roman" w:cs="Times New Roman"/>
          <w:sz w:val="24"/>
          <w:szCs w:val="24"/>
        </w:rPr>
        <w:t xml:space="preserve"> </w:t>
      </w:r>
      <w:r w:rsidR="00FB7569" w:rsidRPr="008D1F97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FB7569" w:rsidRPr="008D1F97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="00FB7569" w:rsidRPr="008D1F9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B7569" w:rsidRPr="008D1F97">
        <w:rPr>
          <w:rFonts w:ascii="Times New Roman" w:hAnsi="Times New Roman" w:cs="Times New Roman"/>
          <w:sz w:val="24"/>
          <w:szCs w:val="24"/>
          <w:lang w:val="en-US"/>
        </w:rPr>
        <w:t>dbpz</w:t>
      </w:r>
      <w:proofErr w:type="spellEnd"/>
      <w:r w:rsidR="00FB7569" w:rsidRPr="008D1F97">
        <w:rPr>
          <w:rFonts w:ascii="Times New Roman" w:hAnsi="Times New Roman" w:cs="Times New Roman"/>
          <w:sz w:val="24"/>
          <w:szCs w:val="24"/>
        </w:rPr>
        <w:t>)</w:t>
      </w:r>
      <w:r w:rsidR="00FB7569" w:rsidRPr="008D1F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B7569" w:rsidRPr="008D1F97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="00FB7569" w:rsidRPr="008D1F97">
        <w:rPr>
          <w:rFonts w:ascii="Times New Roman" w:hAnsi="Times New Roman" w:cs="Times New Roman"/>
          <w:sz w:val="24"/>
          <w:szCs w:val="24"/>
        </w:rPr>
        <w:t>]</w:t>
      </w:r>
      <w:r w:rsidR="00FB7569" w:rsidRPr="008D1F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B7569" w:rsidRPr="008D1F97">
        <w:rPr>
          <w:rFonts w:ascii="Times New Roman" w:hAnsi="Times New Roman" w:cs="Times New Roman"/>
          <w:sz w:val="24"/>
          <w:szCs w:val="24"/>
        </w:rPr>
        <w:t xml:space="preserve"> </w:t>
      </w:r>
      <w:r w:rsidRPr="008D1F97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8D1F97">
        <w:rPr>
          <w:rFonts w:ascii="Times New Roman" w:hAnsi="Times New Roman" w:cs="Times New Roman"/>
          <w:sz w:val="24"/>
          <w:szCs w:val="24"/>
        </w:rPr>
        <w:t>гетеролептического</w:t>
      </w:r>
      <w:proofErr w:type="spellEnd"/>
      <w:r w:rsidRPr="008D1F97">
        <w:rPr>
          <w:rFonts w:ascii="Times New Roman" w:hAnsi="Times New Roman" w:cs="Times New Roman"/>
          <w:sz w:val="24"/>
          <w:szCs w:val="24"/>
        </w:rPr>
        <w:t xml:space="preserve"> комплекса </w:t>
      </w:r>
      <w:r w:rsidR="00FB7569" w:rsidRPr="008D1F97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FB7569" w:rsidRPr="008D1F97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="00FB7569" w:rsidRPr="008D1F9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B7569" w:rsidRPr="008D1F97">
        <w:rPr>
          <w:rFonts w:ascii="Times New Roman" w:hAnsi="Times New Roman" w:cs="Times New Roman"/>
          <w:sz w:val="24"/>
          <w:szCs w:val="24"/>
          <w:lang w:val="en-US"/>
        </w:rPr>
        <w:t>dbpz</w:t>
      </w:r>
      <w:proofErr w:type="spellEnd"/>
      <w:r w:rsidR="00FB7569" w:rsidRPr="008D1F97">
        <w:rPr>
          <w:rFonts w:ascii="Times New Roman" w:hAnsi="Times New Roman" w:cs="Times New Roman"/>
          <w:sz w:val="24"/>
          <w:szCs w:val="24"/>
        </w:rPr>
        <w:t>)</w:t>
      </w:r>
      <w:r w:rsidR="00FB7569" w:rsidRPr="008D1F9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="00FB7569" w:rsidRPr="008D1F97">
        <w:rPr>
          <w:rFonts w:ascii="Times New Roman" w:hAnsi="Times New Roman" w:cs="Times New Roman"/>
          <w:sz w:val="24"/>
          <w:szCs w:val="24"/>
          <w:lang w:val="en-US"/>
        </w:rPr>
        <w:t>acac</w:t>
      </w:r>
      <w:proofErr w:type="spellEnd"/>
      <w:r w:rsidR="00FB7569" w:rsidRPr="008D1F97">
        <w:rPr>
          <w:rFonts w:ascii="Times New Roman" w:hAnsi="Times New Roman" w:cs="Times New Roman"/>
          <w:sz w:val="24"/>
          <w:szCs w:val="24"/>
        </w:rPr>
        <w:t>]</w:t>
      </w:r>
      <w:r w:rsidRPr="008D1F97">
        <w:rPr>
          <w:rFonts w:ascii="Times New Roman" w:hAnsi="Times New Roman" w:cs="Times New Roman"/>
          <w:sz w:val="24"/>
          <w:szCs w:val="24"/>
        </w:rPr>
        <w:t xml:space="preserve">, визуализация распределения спиновой плотности в </w:t>
      </w:r>
      <w:r w:rsidRPr="008D1F9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D1F9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D1F97">
        <w:rPr>
          <w:rFonts w:ascii="Times New Roman" w:hAnsi="Times New Roman" w:cs="Times New Roman"/>
          <w:sz w:val="24"/>
          <w:szCs w:val="24"/>
        </w:rPr>
        <w:t xml:space="preserve"> состоянии для </w:t>
      </w:r>
      <w:proofErr w:type="spellStart"/>
      <w:r w:rsidRPr="008D1F97">
        <w:rPr>
          <w:rFonts w:ascii="Times New Roman" w:hAnsi="Times New Roman" w:cs="Times New Roman"/>
          <w:sz w:val="24"/>
          <w:szCs w:val="24"/>
        </w:rPr>
        <w:t>димера</w:t>
      </w:r>
      <w:proofErr w:type="spellEnd"/>
    </w:p>
    <w:sectPr w:rsidR="00834B09" w:rsidRPr="008D1F97" w:rsidSect="008D1F97">
      <w:pgSz w:w="11906" w:h="16838"/>
      <w:pgMar w:top="1134" w:right="1361" w:bottom="1134" w:left="136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849"/>
    <w:rsid w:val="00025C1A"/>
    <w:rsid w:val="00063BEE"/>
    <w:rsid w:val="001E51F4"/>
    <w:rsid w:val="002E18B8"/>
    <w:rsid w:val="00310384"/>
    <w:rsid w:val="00324497"/>
    <w:rsid w:val="004F1900"/>
    <w:rsid w:val="005756E7"/>
    <w:rsid w:val="007B3B57"/>
    <w:rsid w:val="007D04DA"/>
    <w:rsid w:val="00834B09"/>
    <w:rsid w:val="008D1F97"/>
    <w:rsid w:val="00923856"/>
    <w:rsid w:val="00A13849"/>
    <w:rsid w:val="00B21CE7"/>
    <w:rsid w:val="00BD1A17"/>
    <w:rsid w:val="00BE0F3F"/>
    <w:rsid w:val="00C21501"/>
    <w:rsid w:val="00CD6F6C"/>
    <w:rsid w:val="00D53CAA"/>
    <w:rsid w:val="00E109A9"/>
    <w:rsid w:val="00E92FBE"/>
    <w:rsid w:val="00FB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1938B"/>
  <w15:chartTrackingRefBased/>
  <w15:docId w15:val="{9A72627C-047B-0C4F-A53A-81B2E0E3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849"/>
    <w:pPr>
      <w:spacing w:after="200" w:line="276" w:lineRule="auto"/>
    </w:pPr>
    <w:rPr>
      <w:kern w:val="0"/>
      <w:sz w:val="22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2FB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2FBE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5756E7"/>
    <w:rPr>
      <w:color w:val="954F72" w:themeColor="followedHyperlink"/>
      <w:u w:val="single"/>
    </w:rPr>
  </w:style>
  <w:style w:type="paragraph" w:customStyle="1" w:styleId="Title1">
    <w:name w:val="Title1"/>
    <w:basedOn w:val="a"/>
    <w:next w:val="a"/>
    <w:rsid w:val="00025C1A"/>
    <w:pPr>
      <w:spacing w:after="460" w:line="230" w:lineRule="exact"/>
    </w:pPr>
    <w:rPr>
      <w:rFonts w:ascii="Times New Roman" w:eastAsia="MS Mincho" w:hAnsi="Times New Roman" w:cs="Times New Roman"/>
      <w:b/>
      <w:szCs w:val="24"/>
      <w:lang w:val="de-DE" w:eastAsia="ja-JP"/>
    </w:rPr>
  </w:style>
  <w:style w:type="paragraph" w:styleId="a6">
    <w:name w:val="Body Text"/>
    <w:basedOn w:val="a"/>
    <w:link w:val="a7"/>
    <w:uiPriority w:val="1"/>
    <w:qFormat/>
    <w:rsid w:val="00923856"/>
    <w:pPr>
      <w:widowControl w:val="0"/>
      <w:autoSpaceDE w:val="0"/>
      <w:autoSpaceDN w:val="0"/>
      <w:spacing w:after="0" w:line="240" w:lineRule="auto"/>
      <w:ind w:left="67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923856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mailto:elizaveta.meshcheriakova@chemistry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Elisaveta Meshcheriakova</dc:creator>
  <cp:keywords/>
  <dc:description/>
  <cp:lastModifiedBy>Дарья Карлова</cp:lastModifiedBy>
  <cp:revision>4</cp:revision>
  <dcterms:created xsi:type="dcterms:W3CDTF">2024-02-15T13:17:00Z</dcterms:created>
  <dcterms:modified xsi:type="dcterms:W3CDTF">2024-03-04T07:29:00Z</dcterms:modified>
</cp:coreProperties>
</file>