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41" w:rsidRDefault="00A374A0" w:rsidP="00635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Вязкость </w:t>
      </w:r>
      <w:r w:rsidRPr="00A374A0">
        <w:rPr>
          <w:rFonts w:ascii="Times New Roman" w:hAnsi="Times New Roman"/>
          <w:b/>
          <w:sz w:val="24"/>
          <w:szCs w:val="24"/>
        </w:rPr>
        <w:t>системы</w:t>
      </w:r>
      <w:r>
        <w:rPr>
          <w:rFonts w:ascii="Times New Roman" w:hAnsi="Times New Roman"/>
          <w:b/>
          <w:sz w:val="24"/>
          <w:szCs w:val="24"/>
        </w:rPr>
        <w:t xml:space="preserve"> глицерин – песок</w:t>
      </w:r>
    </w:p>
    <w:p w:rsidR="00635741" w:rsidRPr="005523BB" w:rsidRDefault="00635741" w:rsidP="00635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Касьянова Н.О.</w:t>
      </w:r>
      <w:bookmarkStart w:id="0" w:name="_GoBack"/>
      <w:bookmarkEnd w:id="0"/>
    </w:p>
    <w:p w:rsidR="00635741" w:rsidRPr="00CD16EE" w:rsidRDefault="00635741" w:rsidP="00635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Младший научный сотрудник</w:t>
      </w:r>
    </w:p>
    <w:p w:rsidR="00635741" w:rsidRDefault="00635741" w:rsidP="00635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15E1F">
        <w:rPr>
          <w:rFonts w:ascii="Times New Roman" w:hAnsi="Times New Roman"/>
          <w:i/>
          <w:sz w:val="24"/>
          <w:szCs w:val="24"/>
        </w:rPr>
        <w:t xml:space="preserve">Марийский государственный университет, </w:t>
      </w:r>
    </w:p>
    <w:p w:rsidR="00635741" w:rsidRPr="00F15E1F" w:rsidRDefault="00635741" w:rsidP="00635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Физико-математический факультет, </w:t>
      </w:r>
      <w:r w:rsidRPr="00F15E1F">
        <w:rPr>
          <w:rFonts w:ascii="Times New Roman" w:hAnsi="Times New Roman"/>
          <w:i/>
          <w:sz w:val="24"/>
          <w:szCs w:val="24"/>
        </w:rPr>
        <w:t>Йошкар-Ола, Россия</w:t>
      </w:r>
    </w:p>
    <w:p w:rsidR="00635741" w:rsidRPr="001A7AA7" w:rsidRDefault="00635741" w:rsidP="0063574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1A7AA7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1A7AA7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C21DDA">
        <w:rPr>
          <w:rFonts w:ascii="Times New Roman" w:hAnsi="Times New Roman"/>
          <w:i/>
          <w:sz w:val="24"/>
          <w:szCs w:val="24"/>
          <w:u w:val="single"/>
          <w:lang w:val="en-US"/>
        </w:rPr>
        <w:t>nadezhdav</w:t>
      </w:r>
      <w:proofErr w:type="spellEnd"/>
      <w:r w:rsidRPr="00C21DDA">
        <w:rPr>
          <w:rFonts w:ascii="Times New Roman" w:hAnsi="Times New Roman"/>
          <w:i/>
          <w:sz w:val="24"/>
          <w:szCs w:val="24"/>
          <w:u w:val="single"/>
        </w:rPr>
        <w:t>997@</w:t>
      </w:r>
      <w:proofErr w:type="spellStart"/>
      <w:r w:rsidRPr="00C21DDA">
        <w:rPr>
          <w:rFonts w:ascii="Times New Roman" w:hAnsi="Times New Roman"/>
          <w:i/>
          <w:sz w:val="24"/>
          <w:szCs w:val="24"/>
          <w:u w:val="single"/>
          <w:lang w:val="en-US"/>
        </w:rPr>
        <w:t>gmail</w:t>
      </w:r>
      <w:proofErr w:type="spellEnd"/>
      <w:r w:rsidRPr="00C21DDA">
        <w:rPr>
          <w:rFonts w:ascii="Times New Roman" w:hAnsi="Times New Roman"/>
          <w:i/>
          <w:sz w:val="24"/>
          <w:szCs w:val="24"/>
          <w:u w:val="single"/>
        </w:rPr>
        <w:t>.</w:t>
      </w:r>
      <w:r w:rsidRPr="00C21DDA">
        <w:rPr>
          <w:rFonts w:ascii="Times New Roman" w:hAnsi="Times New Roman"/>
          <w:i/>
          <w:sz w:val="24"/>
          <w:szCs w:val="24"/>
          <w:u w:val="single"/>
          <w:lang w:val="en-US"/>
        </w:rPr>
        <w:t>com</w:t>
      </w:r>
    </w:p>
    <w:p w:rsidR="006A6F64" w:rsidRDefault="006D5F4D" w:rsidP="008871EA">
      <w:pPr>
        <w:spacing w:after="0" w:line="240" w:lineRule="auto"/>
        <w:ind w:firstLine="39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714E3">
        <w:rPr>
          <w:rFonts w:ascii="Times New Roman" w:eastAsia="Calibri" w:hAnsi="Times New Roman"/>
          <w:color w:val="000000"/>
          <w:sz w:val="24"/>
          <w:szCs w:val="24"/>
        </w:rPr>
        <w:t>Вязкость является важн</w:t>
      </w:r>
      <w:r>
        <w:rPr>
          <w:rFonts w:ascii="Times New Roman" w:eastAsia="Calibri" w:hAnsi="Times New Roman"/>
          <w:color w:val="000000"/>
          <w:sz w:val="24"/>
          <w:szCs w:val="24"/>
        </w:rPr>
        <w:t>ейшим физико-химическим парамет</w:t>
      </w:r>
      <w:r w:rsidRPr="008714E3">
        <w:rPr>
          <w:rFonts w:ascii="Times New Roman" w:eastAsia="Calibri" w:hAnsi="Times New Roman"/>
          <w:color w:val="000000"/>
          <w:sz w:val="24"/>
          <w:szCs w:val="24"/>
        </w:rPr>
        <w:t>ром, характеризующим не только чистые жидкости, но и их смеси.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35741" w:rsidRPr="008714E3">
        <w:rPr>
          <w:rFonts w:ascii="Times New Roman" w:eastAsia="Calibri" w:hAnsi="Times New Roman"/>
          <w:color w:val="000000"/>
          <w:sz w:val="24"/>
          <w:szCs w:val="24"/>
        </w:rPr>
        <w:t xml:space="preserve">Проблемы теории вязкости, ее механизма, зависимости от внешних факторов и внутренних характеристик системы, являются до </w:t>
      </w:r>
      <w:r w:rsidR="00635741">
        <w:rPr>
          <w:rFonts w:ascii="Times New Roman" w:eastAsia="Calibri" w:hAnsi="Times New Roman"/>
          <w:color w:val="000000"/>
          <w:sz w:val="24"/>
          <w:szCs w:val="24"/>
        </w:rPr>
        <w:t>сих пор дис</w:t>
      </w:r>
      <w:r w:rsidR="00635741" w:rsidRPr="008714E3">
        <w:rPr>
          <w:rFonts w:ascii="Times New Roman" w:eastAsia="Calibri" w:hAnsi="Times New Roman"/>
          <w:color w:val="000000"/>
          <w:sz w:val="24"/>
          <w:szCs w:val="24"/>
        </w:rPr>
        <w:t>куссионными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D5F4D">
        <w:rPr>
          <w:rFonts w:ascii="Times New Roman" w:eastAsia="Calibri" w:hAnsi="Times New Roman"/>
          <w:color w:val="000000"/>
          <w:sz w:val="24"/>
          <w:szCs w:val="24"/>
        </w:rPr>
        <w:t>[</w:t>
      </w:r>
      <w:r w:rsidR="00CA4C50">
        <w:rPr>
          <w:rFonts w:ascii="Times New Roman" w:eastAsia="Calibri" w:hAnsi="Times New Roman"/>
          <w:color w:val="000000"/>
          <w:sz w:val="24"/>
          <w:szCs w:val="24"/>
        </w:rPr>
        <w:t>1</w:t>
      </w:r>
      <w:r w:rsidRPr="006D5F4D">
        <w:rPr>
          <w:rFonts w:ascii="Times New Roman" w:eastAsia="Calibri" w:hAnsi="Times New Roman"/>
          <w:color w:val="000000"/>
          <w:sz w:val="24"/>
          <w:szCs w:val="24"/>
        </w:rPr>
        <w:t>]</w:t>
      </w:r>
      <w:r w:rsidR="00635741" w:rsidRPr="008714E3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9479FA">
        <w:rPr>
          <w:rFonts w:ascii="Times New Roman" w:eastAsia="Calibri" w:hAnsi="Times New Roman"/>
          <w:color w:val="000000"/>
          <w:sz w:val="24"/>
          <w:szCs w:val="24"/>
        </w:rPr>
        <w:t>Концентрационная зависимость вязкост</w:t>
      </w:r>
      <w:r w:rsidR="00663C64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9479F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479FA" w:rsidRPr="008714E3">
        <w:rPr>
          <w:rFonts w:ascii="Times New Roman" w:eastAsia="Calibri" w:hAnsi="Times New Roman"/>
          <w:color w:val="000000"/>
          <w:sz w:val="24"/>
          <w:szCs w:val="24"/>
        </w:rPr>
        <w:t>раствор</w:t>
      </w:r>
      <w:r w:rsidR="009479FA">
        <w:rPr>
          <w:rFonts w:ascii="Times New Roman" w:eastAsia="Calibri" w:hAnsi="Times New Roman"/>
          <w:color w:val="000000"/>
          <w:sz w:val="24"/>
          <w:szCs w:val="24"/>
        </w:rPr>
        <w:t>а</w:t>
      </w:r>
      <w:r w:rsidR="009479FA" w:rsidRPr="008714E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479FA">
        <w:rPr>
          <w:rFonts w:ascii="Times New Roman" w:eastAsia="Calibri" w:hAnsi="Times New Roman"/>
          <w:color w:val="000000"/>
          <w:sz w:val="24"/>
          <w:szCs w:val="24"/>
        </w:rPr>
        <w:t>сферических несжимаемых незаря</w:t>
      </w:r>
      <w:r w:rsidR="009479FA" w:rsidRPr="008714E3">
        <w:rPr>
          <w:rFonts w:ascii="Times New Roman" w:eastAsia="Calibri" w:hAnsi="Times New Roman"/>
          <w:color w:val="000000"/>
          <w:sz w:val="24"/>
          <w:szCs w:val="24"/>
        </w:rPr>
        <w:t>женных частиц</w:t>
      </w:r>
      <w:r w:rsidR="009479F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479FA" w:rsidRPr="00D17996">
        <w:rPr>
          <w:rFonts w:ascii="Times New Roman" w:eastAsia="Calibri" w:hAnsi="Times New Roman"/>
          <w:color w:val="000000"/>
          <w:sz w:val="24"/>
          <w:szCs w:val="24"/>
        </w:rPr>
        <w:t>при низких концентрациях</w:t>
      </w:r>
      <w:r w:rsidR="009479FA">
        <w:rPr>
          <w:rFonts w:ascii="Times New Roman" w:eastAsia="Calibri" w:hAnsi="Times New Roman"/>
          <w:color w:val="000000"/>
          <w:sz w:val="24"/>
          <w:szCs w:val="24"/>
        </w:rPr>
        <w:t xml:space="preserve"> определяется формулой </w:t>
      </w:r>
      <w:r w:rsidR="006A6F64">
        <w:rPr>
          <w:rFonts w:ascii="Times New Roman" w:eastAsia="Calibri" w:hAnsi="Times New Roman"/>
          <w:color w:val="000000"/>
          <w:sz w:val="24"/>
          <w:szCs w:val="24"/>
        </w:rPr>
        <w:t>Эйнштейна</w:t>
      </w:r>
      <w:r w:rsidR="009479FA">
        <w:rPr>
          <w:rFonts w:ascii="Times New Roman" w:eastAsia="Calibri" w:hAnsi="Times New Roman"/>
          <w:color w:val="000000"/>
          <w:sz w:val="24"/>
          <w:szCs w:val="24"/>
        </w:rPr>
        <w:t xml:space="preserve"> и другими эмпирическими выражениями </w:t>
      </w:r>
      <w:r w:rsidR="009479FA" w:rsidRPr="006D5F4D">
        <w:rPr>
          <w:rFonts w:ascii="Times New Roman" w:eastAsia="Calibri" w:hAnsi="Times New Roman"/>
          <w:color w:val="000000"/>
          <w:sz w:val="24"/>
          <w:szCs w:val="24"/>
        </w:rPr>
        <w:t>[</w:t>
      </w:r>
      <w:r w:rsidR="001E11CB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9479FA">
        <w:rPr>
          <w:rFonts w:ascii="Times New Roman" w:eastAsia="Calibri" w:hAnsi="Times New Roman"/>
          <w:color w:val="000000"/>
          <w:sz w:val="24"/>
          <w:szCs w:val="24"/>
        </w:rPr>
        <w:t>]</w:t>
      </w:r>
      <w:r w:rsidR="009479F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6A6F64">
        <w:rPr>
          <w:rFonts w:ascii="Times New Roman" w:eastAsia="Calibri" w:hAnsi="Times New Roman"/>
          <w:color w:val="000000"/>
          <w:sz w:val="24"/>
          <w:szCs w:val="24"/>
        </w:rPr>
        <w:t>Однако, часто эти формулы не описываю</w:t>
      </w:r>
      <w:r w:rsidR="00663C64">
        <w:rPr>
          <w:rFonts w:ascii="Times New Roman" w:eastAsia="Calibri" w:hAnsi="Times New Roman"/>
          <w:color w:val="000000"/>
          <w:sz w:val="24"/>
          <w:szCs w:val="24"/>
        </w:rPr>
        <w:t xml:space="preserve">т поведение вязкости некоторых суспензий, в которых вязкость оказывается меньше вязкости дисперсной среды. </w:t>
      </w:r>
    </w:p>
    <w:p w:rsidR="009479FA" w:rsidRDefault="00663C64" w:rsidP="008871EA">
      <w:pPr>
        <w:spacing w:after="0" w:line="240" w:lineRule="auto"/>
        <w:ind w:firstLine="39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В наших экспериментах мы исследовали вязкость системы глицерин – песок. Измерения проводились капиллярным методом </w:t>
      </w:r>
      <w:r w:rsidRPr="004A16F1">
        <w:rPr>
          <w:rFonts w:ascii="Times New Roman" w:hAnsi="Times New Roman"/>
          <w:sz w:val="24"/>
          <w:szCs w:val="24"/>
        </w:rPr>
        <w:t xml:space="preserve">при свободном </w:t>
      </w:r>
      <w:r>
        <w:rPr>
          <w:rFonts w:ascii="Times New Roman" w:hAnsi="Times New Roman"/>
          <w:sz w:val="24"/>
          <w:szCs w:val="24"/>
        </w:rPr>
        <w:t>ис</w:t>
      </w:r>
      <w:r w:rsidRPr="004A16F1">
        <w:rPr>
          <w:rFonts w:ascii="Times New Roman" w:hAnsi="Times New Roman"/>
          <w:sz w:val="24"/>
          <w:szCs w:val="24"/>
        </w:rPr>
        <w:t>течении</w:t>
      </w:r>
      <w:r w:rsidRPr="004A16F1">
        <w:rPr>
          <w:rFonts w:ascii="Times New Roman" w:hAnsi="Times New Roman"/>
          <w:sz w:val="24"/>
          <w:szCs w:val="24"/>
        </w:rPr>
        <w:t xml:space="preserve"> жидкости</w:t>
      </w:r>
      <w:r>
        <w:rPr>
          <w:rFonts w:ascii="Times New Roman" w:hAnsi="Times New Roman"/>
          <w:sz w:val="24"/>
          <w:szCs w:val="24"/>
        </w:rPr>
        <w:t xml:space="preserve"> из капилляра</w:t>
      </w:r>
      <w:r w:rsidR="001E11CB">
        <w:rPr>
          <w:rFonts w:ascii="Times New Roman" w:hAnsi="Times New Roman"/>
          <w:sz w:val="24"/>
          <w:szCs w:val="24"/>
        </w:rPr>
        <w:t xml:space="preserve"> </w:t>
      </w:r>
      <w:r w:rsidR="001E11CB" w:rsidRPr="001E11CB">
        <w:rPr>
          <w:rFonts w:ascii="Times New Roman" w:hAnsi="Times New Roman"/>
          <w:sz w:val="24"/>
          <w:szCs w:val="24"/>
        </w:rPr>
        <w:t>[</w:t>
      </w:r>
      <w:r w:rsidR="001E11CB">
        <w:rPr>
          <w:rFonts w:ascii="Times New Roman" w:hAnsi="Times New Roman"/>
          <w:sz w:val="24"/>
          <w:szCs w:val="24"/>
        </w:rPr>
        <w:t>2</w:t>
      </w:r>
      <w:r w:rsidR="001E11CB" w:rsidRPr="001E11C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Результаты исследований представлены на рисунке 1 в виде зависимости относительной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вязкости </w:t>
      </w:r>
      <m:oMath>
        <m:r>
          <w:rPr>
            <w:rFonts w:ascii="Cambria Math" w:hAnsi="Cambria Math"/>
            <w:sz w:val="24"/>
            <w:szCs w:val="24"/>
          </w:rPr>
          <m:t>η/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от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частичной концентрации </w:t>
      </w:r>
      <w:r w:rsidRPr="00663C64">
        <w:rPr>
          <w:rFonts w:ascii="Times New Roman" w:hAnsi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4E088B">
        <w:rPr>
          <w:rFonts w:ascii="Times New Roman" w:hAnsi="Times New Roman"/>
          <w:sz w:val="24"/>
          <w:szCs w:val="24"/>
        </w:rPr>
        <w:t>для трех фракций со средними размерами частиц 200 мкм, 137 мкм, 107 мкм.</w:t>
      </w:r>
    </w:p>
    <w:p w:rsidR="009479FA" w:rsidRDefault="009D7E9F" w:rsidP="004E088B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4"/>
          <w:szCs w:val="24"/>
        </w:rPr>
      </w:pPr>
      <w:r w:rsidRPr="009D7E9F">
        <w:rPr>
          <w:rFonts w:ascii="Times New Roman" w:eastAsia="Calibri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552700" cy="22485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9" cy="22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Как видим вязкость исследуемых суспензий уменьшается с увеличением концентраций частиц сложным образом. При этом с уменьшением размера </w:t>
      </w:r>
      <w:r w:rsidR="001E11CB">
        <w:rPr>
          <w:rFonts w:ascii="Times New Roman" w:eastAsia="Calibri" w:hAnsi="Times New Roman"/>
          <w:color w:val="000000"/>
          <w:sz w:val="24"/>
          <w:szCs w:val="24"/>
        </w:rPr>
        <w:t xml:space="preserve">вязкость суспензии увеличивается. Начальный участок полученные зависимостей мы аппроксимировали линейным функциями </w:t>
      </w:r>
      <w:proofErr w:type="gramStart"/>
      <w:r w:rsidR="001E11CB">
        <w:rPr>
          <w:rFonts w:ascii="Times New Roman" w:eastAsia="Calibri" w:hAnsi="Times New Roman"/>
          <w:color w:val="000000"/>
          <w:sz w:val="24"/>
          <w:szCs w:val="24"/>
        </w:rPr>
        <w:t xml:space="preserve">вида </w:t>
      </w:r>
      <m:oMath>
        <m:r>
          <w:rPr>
            <w:rFonts w:ascii="Cambria Math" w:hAnsi="Cambria Math"/>
            <w:sz w:val="24"/>
            <w:szCs w:val="24"/>
          </w:rPr>
          <m:t>η/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=1-</m:t>
        </m:r>
        <m:r>
          <w:rPr>
            <w:rFonts w:ascii="Cambria Math" w:hAnsi="Cambria Math"/>
            <w:sz w:val="24"/>
            <w:szCs w:val="24"/>
            <w:lang w:val="en-US"/>
          </w:rPr>
          <m:t>av</m:t>
        </m:r>
      </m:oMath>
      <w:r w:rsidR="001E11CB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="001E11CB">
        <w:rPr>
          <w:rFonts w:ascii="Times New Roman" w:eastAsia="Calibri" w:hAnsi="Times New Roman"/>
          <w:sz w:val="24"/>
          <w:szCs w:val="24"/>
        </w:rPr>
        <w:t xml:space="preserve"> где параметр </w:t>
      </w:r>
      <w:r w:rsidR="001E11CB" w:rsidRPr="001E11CB">
        <w:rPr>
          <w:rFonts w:ascii="Times New Roman" w:eastAsia="Calibri" w:hAnsi="Times New Roman"/>
          <w:i/>
          <w:sz w:val="24"/>
          <w:szCs w:val="24"/>
          <w:lang w:val="en-US"/>
        </w:rPr>
        <w:t>a</w:t>
      </w:r>
      <w:r w:rsidR="001E11CB">
        <w:rPr>
          <w:rFonts w:ascii="Times New Roman" w:eastAsia="Calibri" w:hAnsi="Times New Roman"/>
          <w:sz w:val="24"/>
          <w:szCs w:val="24"/>
        </w:rPr>
        <w:t xml:space="preserve"> отражает скорость изменения вязкости при увеличение концентрации частиц. Зависимость этого параметра </w:t>
      </w:r>
      <w:r w:rsidR="001E11CB" w:rsidRPr="001E11CB">
        <w:rPr>
          <w:rFonts w:ascii="Times New Roman" w:eastAsia="Calibri" w:hAnsi="Times New Roman"/>
          <w:i/>
          <w:sz w:val="24"/>
          <w:szCs w:val="24"/>
          <w:lang w:val="en-US"/>
        </w:rPr>
        <w:t>a</w:t>
      </w:r>
      <w:r w:rsidR="001E11CB" w:rsidRPr="00567D3D">
        <w:rPr>
          <w:rFonts w:ascii="Times New Roman" w:eastAsia="Calibri" w:hAnsi="Times New Roman"/>
          <w:sz w:val="24"/>
          <w:szCs w:val="24"/>
        </w:rPr>
        <w:t xml:space="preserve"> </w:t>
      </w:r>
      <w:r w:rsidR="001E11CB">
        <w:rPr>
          <w:rFonts w:ascii="Times New Roman" w:eastAsia="Calibri" w:hAnsi="Times New Roman"/>
          <w:sz w:val="24"/>
          <w:szCs w:val="24"/>
        </w:rPr>
        <w:t>от размера частиц</w:t>
      </w:r>
      <w:r w:rsidR="00567D3D">
        <w:rPr>
          <w:rFonts w:ascii="Times New Roman" w:eastAsia="Calibri" w:hAnsi="Times New Roman"/>
          <w:sz w:val="24"/>
          <w:szCs w:val="24"/>
        </w:rPr>
        <w:t xml:space="preserve"> </w:t>
      </w:r>
      <w:r w:rsidR="00567D3D" w:rsidRPr="00567D3D">
        <w:rPr>
          <w:rFonts w:ascii="Times New Roman" w:eastAsia="Calibri" w:hAnsi="Times New Roman"/>
          <w:i/>
          <w:sz w:val="24"/>
          <w:szCs w:val="24"/>
          <w:lang w:val="en-US"/>
        </w:rPr>
        <w:t>d</w:t>
      </w:r>
      <w:r w:rsidR="00567D3D" w:rsidRPr="00567D3D">
        <w:rPr>
          <w:rFonts w:ascii="Times New Roman" w:eastAsia="Calibri" w:hAnsi="Times New Roman"/>
          <w:i/>
          <w:sz w:val="24"/>
          <w:szCs w:val="24"/>
          <w:vertAlign w:val="subscript"/>
        </w:rPr>
        <w:t>ср</w:t>
      </w:r>
      <w:r w:rsidR="001E11CB">
        <w:rPr>
          <w:rFonts w:ascii="Times New Roman" w:eastAsia="Calibri" w:hAnsi="Times New Roman"/>
          <w:sz w:val="24"/>
          <w:szCs w:val="24"/>
        </w:rPr>
        <w:t xml:space="preserve"> </w:t>
      </w:r>
      <w:r w:rsidR="00567D3D">
        <w:rPr>
          <w:rFonts w:ascii="Times New Roman" w:eastAsia="Calibri" w:hAnsi="Times New Roman"/>
          <w:sz w:val="24"/>
          <w:szCs w:val="24"/>
        </w:rPr>
        <w:t xml:space="preserve">исследуемых суспензий </w:t>
      </w:r>
      <w:r w:rsidR="008F48EF">
        <w:rPr>
          <w:rFonts w:ascii="Times New Roman" w:eastAsia="Calibri" w:hAnsi="Times New Roman"/>
          <w:sz w:val="24"/>
          <w:szCs w:val="24"/>
        </w:rPr>
        <w:t xml:space="preserve">представлена на рисунке 1. Оказалось, что этот параметр линейно увеличивается с увеличением с размера частиц. </w:t>
      </w:r>
    </w:p>
    <w:p w:rsidR="008F48EF" w:rsidRPr="008F48EF" w:rsidRDefault="00331010" w:rsidP="004E088B">
      <w:pPr>
        <w:spacing w:after="0" w:line="240" w:lineRule="auto"/>
        <w:ind w:firstLine="39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По нашему мнению, такое поведение вязкости исследуемых систем, может быть объяснено тем что, одновременно стечением частиц вместе с дисперсной средой происходит и их седиментация. Процесс седиментации частиц увеличивает скорость потока, что уменьшает измеряемый параметр, а именно время истечения заданного объема исследуемой системы.</w:t>
      </w:r>
      <w:r w:rsidR="001D1EA3">
        <w:rPr>
          <w:rFonts w:ascii="Times New Roman" w:eastAsia="Calibri" w:hAnsi="Times New Roman"/>
          <w:color w:val="000000"/>
          <w:sz w:val="24"/>
          <w:szCs w:val="24"/>
        </w:rPr>
        <w:t xml:space="preserve"> С увеличением концентрации частиц большее количество жидкости увлекается их </w:t>
      </w:r>
      <w:proofErr w:type="spellStart"/>
      <w:r w:rsidR="001D1EA3">
        <w:rPr>
          <w:rFonts w:ascii="Times New Roman" w:eastAsia="Calibri" w:hAnsi="Times New Roman"/>
          <w:color w:val="000000"/>
          <w:sz w:val="24"/>
          <w:szCs w:val="24"/>
        </w:rPr>
        <w:t>седиментационным</w:t>
      </w:r>
      <w:proofErr w:type="spellEnd"/>
      <w:r w:rsidR="001D1EA3">
        <w:rPr>
          <w:rFonts w:ascii="Times New Roman" w:eastAsia="Calibri" w:hAnsi="Times New Roman"/>
          <w:color w:val="000000"/>
          <w:sz w:val="24"/>
          <w:szCs w:val="24"/>
        </w:rPr>
        <w:t xml:space="preserve"> потоком, что уменьшает вязкость. Уменьшение размера частиц, уменьшает скорость из седиментации и, следовательно, приводит к повышению вязкости.</w:t>
      </w:r>
    </w:p>
    <w:p w:rsidR="004E088B" w:rsidRDefault="004E088B" w:rsidP="004E088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757B4" w:rsidRDefault="00D757B4" w:rsidP="00D757B4">
      <w:pPr>
        <w:pStyle w:val="a4"/>
        <w:tabs>
          <w:tab w:val="left" w:pos="5160"/>
        </w:tabs>
        <w:ind w:firstLine="39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Выражаю благодарность научному руководителю Каширину Н.В.</w:t>
      </w:r>
    </w:p>
    <w:p w:rsidR="00D757B4" w:rsidRDefault="005B1C30" w:rsidP="00D757B4">
      <w:pPr>
        <w:pStyle w:val="a4"/>
        <w:tabs>
          <w:tab w:val="left" w:pos="5160"/>
        </w:tabs>
        <w:ind w:firstLine="397"/>
        <w:jc w:val="both"/>
        <w:rPr>
          <w:rFonts w:ascii="Times New Roman" w:hAnsi="Times New Roman"/>
          <w:sz w:val="24"/>
          <w:szCs w:val="24"/>
        </w:rPr>
      </w:pPr>
      <w:r w:rsidRPr="005B1C30">
        <w:rPr>
          <w:rFonts w:ascii="Times New Roman" w:hAnsi="Times New Roman"/>
          <w:i/>
          <w:sz w:val="24"/>
          <w:szCs w:val="24"/>
        </w:rPr>
        <w:t>Работа выполнена в рамках государственного задания на оказание государственных услуг (выполнение работ) № 075-03-2023-068/4 от 04.10.2023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17996" w:rsidRPr="00D757B4" w:rsidRDefault="00D757B4" w:rsidP="00D757B4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  <w:r w:rsidRPr="00D757B4">
        <w:rPr>
          <w:rFonts w:ascii="Times New Roman" w:eastAsia="Calibri" w:hAnsi="Times New Roman"/>
          <w:b/>
          <w:color w:val="000000"/>
          <w:sz w:val="24"/>
          <w:szCs w:val="24"/>
        </w:rPr>
        <w:t>Литература</w:t>
      </w:r>
    </w:p>
    <w:p w:rsidR="00D757B4" w:rsidRDefault="00D757B4" w:rsidP="0063574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="00635741" w:rsidRPr="008714E3">
        <w:rPr>
          <w:rFonts w:ascii="Times New Roman" w:eastAsia="Calibri" w:hAnsi="Times New Roman"/>
          <w:color w:val="000000"/>
          <w:sz w:val="24"/>
          <w:szCs w:val="24"/>
          <w:lang w:val="en-US"/>
        </w:rPr>
        <w:t>Sevryugin</w:t>
      </w:r>
      <w:proofErr w:type="spellEnd"/>
      <w:r w:rsidR="00635741" w:rsidRPr="008714E3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V.A. Boundary concentration of areas of the diluted and concentrated electrolyte solutions / V.A. </w:t>
      </w:r>
      <w:proofErr w:type="spellStart"/>
      <w:r w:rsidR="00635741" w:rsidRPr="008714E3">
        <w:rPr>
          <w:rFonts w:ascii="Times New Roman" w:eastAsia="Calibri" w:hAnsi="Times New Roman"/>
          <w:color w:val="000000"/>
          <w:sz w:val="24"/>
          <w:szCs w:val="24"/>
          <w:lang w:val="en-US"/>
        </w:rPr>
        <w:t>Sevryugin</w:t>
      </w:r>
      <w:proofErr w:type="spellEnd"/>
      <w:r w:rsidR="00635741" w:rsidRPr="008714E3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="00635741" w:rsidRPr="008714E3">
        <w:rPr>
          <w:rFonts w:ascii="Times New Roman" w:eastAsia="Calibri" w:hAnsi="Times New Roman"/>
          <w:color w:val="000000"/>
          <w:sz w:val="24"/>
          <w:szCs w:val="24"/>
          <w:lang w:val="en-US"/>
        </w:rPr>
        <w:t>et</w:t>
      </w:r>
      <w:proofErr w:type="gramEnd"/>
      <w:r w:rsidR="00635741" w:rsidRPr="008714E3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635741" w:rsidRPr="008714E3">
        <w:rPr>
          <w:rFonts w:ascii="Times New Roman" w:eastAsia="Calibri" w:hAnsi="Times New Roman"/>
          <w:color w:val="000000"/>
          <w:sz w:val="24"/>
          <w:szCs w:val="24"/>
          <w:lang w:val="en-US"/>
        </w:rPr>
        <w:t>all</w:t>
      </w:r>
      <w:proofErr w:type="gramEnd"/>
      <w:r w:rsidR="00635741" w:rsidRPr="008714E3">
        <w:rPr>
          <w:rFonts w:ascii="Times New Roman" w:eastAsia="Calibri" w:hAnsi="Times New Roman"/>
          <w:color w:val="000000"/>
          <w:sz w:val="24"/>
          <w:szCs w:val="24"/>
          <w:lang w:val="en-US"/>
        </w:rPr>
        <w:t>. // Environmental Radioecology and Applied Ecology. – 1998. - Vol. 4, N.42. - P. 17-23.</w:t>
      </w:r>
    </w:p>
    <w:p w:rsidR="001E11CB" w:rsidRPr="00843347" w:rsidRDefault="001E11CB" w:rsidP="00635741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2. </w:t>
      </w:r>
      <w:r w:rsidRPr="001E11CB">
        <w:rPr>
          <w:rFonts w:ascii="Times New Roman" w:eastAsia="Calibri" w:hAnsi="Times New Roman"/>
          <w:color w:val="000000"/>
          <w:sz w:val="24"/>
          <w:szCs w:val="24"/>
        </w:rPr>
        <w:t xml:space="preserve">Касьянова Н.О., Каширин Н.В., Конструктивные особенности капиллярного вискозиметра со свободным капилляром. // Междисциплинарные исследования науки и техники: сбор. стат. XVII </w:t>
      </w:r>
      <w:proofErr w:type="spellStart"/>
      <w:r w:rsidRPr="001E11CB">
        <w:rPr>
          <w:rFonts w:ascii="Times New Roman" w:eastAsia="Calibri" w:hAnsi="Times New Roman"/>
          <w:color w:val="000000"/>
          <w:sz w:val="24"/>
          <w:szCs w:val="24"/>
        </w:rPr>
        <w:t>междунар</w:t>
      </w:r>
      <w:proofErr w:type="spellEnd"/>
      <w:r w:rsidRPr="001E11CB">
        <w:rPr>
          <w:rFonts w:ascii="Times New Roman" w:eastAsia="Calibri" w:hAnsi="Times New Roman"/>
          <w:color w:val="000000"/>
          <w:sz w:val="24"/>
          <w:szCs w:val="24"/>
        </w:rPr>
        <w:t>. науч.-</w:t>
      </w:r>
      <w:proofErr w:type="spellStart"/>
      <w:r w:rsidRPr="001E11CB">
        <w:rPr>
          <w:rFonts w:ascii="Times New Roman" w:eastAsia="Calibri" w:hAnsi="Times New Roman"/>
          <w:color w:val="000000"/>
          <w:sz w:val="24"/>
          <w:szCs w:val="24"/>
        </w:rPr>
        <w:t>практич</w:t>
      </w:r>
      <w:proofErr w:type="spellEnd"/>
      <w:r w:rsidRPr="001E11CB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proofErr w:type="spellStart"/>
      <w:r w:rsidRPr="001E11CB">
        <w:rPr>
          <w:rFonts w:ascii="Times New Roman" w:eastAsia="Calibri" w:hAnsi="Times New Roman"/>
          <w:color w:val="000000"/>
          <w:sz w:val="24"/>
          <w:szCs w:val="24"/>
        </w:rPr>
        <w:t>конф</w:t>
      </w:r>
      <w:proofErr w:type="spellEnd"/>
      <w:r w:rsidRPr="001E11CB">
        <w:rPr>
          <w:rFonts w:ascii="Times New Roman" w:eastAsia="Calibri" w:hAnsi="Times New Roman"/>
          <w:color w:val="000000"/>
          <w:sz w:val="24"/>
          <w:szCs w:val="24"/>
        </w:rPr>
        <w:t>. – Саратов: НОП «Цифровая наука». 2022. – 688 с.</w:t>
      </w:r>
    </w:p>
    <w:sectPr w:rsidR="001E11CB" w:rsidRPr="00843347" w:rsidSect="00635741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15"/>
    <w:rsid w:val="001D1EA3"/>
    <w:rsid w:val="001E11CB"/>
    <w:rsid w:val="00331010"/>
    <w:rsid w:val="004E088B"/>
    <w:rsid w:val="00515719"/>
    <w:rsid w:val="00567D3D"/>
    <w:rsid w:val="005B1C30"/>
    <w:rsid w:val="00635741"/>
    <w:rsid w:val="00663C64"/>
    <w:rsid w:val="006A1AF1"/>
    <w:rsid w:val="006A6F64"/>
    <w:rsid w:val="006D5F4D"/>
    <w:rsid w:val="00843347"/>
    <w:rsid w:val="008871EA"/>
    <w:rsid w:val="008F48EF"/>
    <w:rsid w:val="009479FA"/>
    <w:rsid w:val="009D7E9F"/>
    <w:rsid w:val="00A374A0"/>
    <w:rsid w:val="00CA4C50"/>
    <w:rsid w:val="00D17996"/>
    <w:rsid w:val="00D757B4"/>
    <w:rsid w:val="00E61578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22DF8-ACDC-4E8E-902B-2510228C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5741"/>
    <w:rPr>
      <w:color w:val="808080"/>
    </w:rPr>
  </w:style>
  <w:style w:type="paragraph" w:styleId="a4">
    <w:name w:val="No Spacing"/>
    <w:qFormat/>
    <w:rsid w:val="00D757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Надежда Олеговна</dc:creator>
  <cp:keywords/>
  <dc:description/>
  <cp:lastModifiedBy>Касьянова Надежда Олеговна</cp:lastModifiedBy>
  <cp:revision>17</cp:revision>
  <dcterms:created xsi:type="dcterms:W3CDTF">2024-02-15T14:44:00Z</dcterms:created>
  <dcterms:modified xsi:type="dcterms:W3CDTF">2024-02-16T09:40:00Z</dcterms:modified>
</cp:coreProperties>
</file>