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9F811" w14:textId="6C54365F" w:rsidR="005C0AA1" w:rsidRDefault="005C0A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5C0AA1">
        <w:rPr>
          <w:b/>
          <w:color w:val="000000"/>
        </w:rPr>
        <w:t xml:space="preserve">Композиты на основе поли- и </w:t>
      </w:r>
      <w:proofErr w:type="spellStart"/>
      <w:r w:rsidRPr="005C0AA1">
        <w:rPr>
          <w:b/>
          <w:color w:val="000000"/>
        </w:rPr>
        <w:t>олиголактида</w:t>
      </w:r>
      <w:proofErr w:type="spellEnd"/>
      <w:r w:rsidRPr="005C0AA1">
        <w:rPr>
          <w:b/>
          <w:color w:val="000000"/>
        </w:rPr>
        <w:t xml:space="preserve"> с </w:t>
      </w:r>
      <w:proofErr w:type="spellStart"/>
      <w:r w:rsidRPr="005C0AA1">
        <w:rPr>
          <w:b/>
          <w:color w:val="000000"/>
        </w:rPr>
        <w:t>ковалентно</w:t>
      </w:r>
      <w:proofErr w:type="spellEnd"/>
      <w:r w:rsidRPr="005C0AA1">
        <w:rPr>
          <w:b/>
          <w:color w:val="000000"/>
        </w:rPr>
        <w:t xml:space="preserve"> связанными </w:t>
      </w:r>
      <w:proofErr w:type="spellStart"/>
      <w:r w:rsidRPr="007156EF">
        <w:rPr>
          <w:b/>
          <w:i/>
          <w:iCs/>
          <w:color w:val="000000"/>
        </w:rPr>
        <w:t>клозо</w:t>
      </w:r>
      <w:proofErr w:type="spellEnd"/>
      <w:r w:rsidR="009E39B8">
        <w:rPr>
          <w:b/>
          <w:color w:val="000000"/>
        </w:rPr>
        <w:noBreakHyphen/>
      </w:r>
      <w:r w:rsidRPr="005C0AA1">
        <w:rPr>
          <w:b/>
          <w:color w:val="000000"/>
        </w:rPr>
        <w:t>боратами</w:t>
      </w:r>
      <w:r w:rsidR="00B51D20">
        <w:rPr>
          <w:b/>
          <w:color w:val="000000"/>
        </w:rPr>
        <w:t xml:space="preserve"> для </w:t>
      </w:r>
      <w:r w:rsidR="0067791B">
        <w:rPr>
          <w:b/>
          <w:color w:val="000000"/>
        </w:rPr>
        <w:t xml:space="preserve">бор-нейтронозахватной терапии и </w:t>
      </w:r>
      <w:r w:rsidR="00B51D20">
        <w:rPr>
          <w:b/>
          <w:color w:val="000000"/>
        </w:rPr>
        <w:t xml:space="preserve">регенерации костной ткани </w:t>
      </w:r>
    </w:p>
    <w:p w14:paraId="7ABD6741" w14:textId="5F65E9DC" w:rsidR="005C0AA1" w:rsidRPr="005C0AA1" w:rsidRDefault="005C0AA1" w:rsidP="005C0A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Матвиенко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Никифоров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>
        <w:rPr>
          <w:b/>
          <w:color w:val="000000"/>
        </w:rPr>
        <w:t xml:space="preserve">, </w:t>
      </w:r>
      <w:r>
        <w:rPr>
          <w:b/>
          <w:i/>
          <w:color w:val="000000"/>
        </w:rPr>
        <w:t>Гофман И.В.</w:t>
      </w:r>
      <w:r w:rsidRPr="005C0AA1">
        <w:rPr>
          <w:b/>
          <w:i/>
          <w:color w:val="000000"/>
          <w:vertAlign w:val="superscript"/>
        </w:rPr>
        <w:t>1</w:t>
      </w:r>
      <w:r w:rsidRPr="005C0AA1">
        <w:rPr>
          <w:b/>
          <w:i/>
          <w:color w:val="000000"/>
        </w:rPr>
        <w:t xml:space="preserve">, </w:t>
      </w:r>
      <w:proofErr w:type="spellStart"/>
      <w:r w:rsidRPr="005C0AA1">
        <w:rPr>
          <w:b/>
          <w:i/>
          <w:color w:val="000000"/>
        </w:rPr>
        <w:t>Клюкин</w:t>
      </w:r>
      <w:proofErr w:type="spellEnd"/>
      <w:r w:rsidRPr="005C0AA1">
        <w:rPr>
          <w:b/>
          <w:i/>
          <w:color w:val="000000"/>
        </w:rPr>
        <w:t xml:space="preserve"> И.Н.</w:t>
      </w:r>
      <w:r w:rsidRPr="005C0AA1">
        <w:rPr>
          <w:b/>
          <w:i/>
          <w:color w:val="000000"/>
          <w:vertAlign w:val="superscript"/>
        </w:rPr>
        <w:t>3</w:t>
      </w:r>
      <w:r w:rsidRPr="005C0AA1">
        <w:rPr>
          <w:b/>
          <w:i/>
          <w:color w:val="000000"/>
        </w:rPr>
        <w:t xml:space="preserve">, </w:t>
      </w:r>
    </w:p>
    <w:p w14:paraId="46B21C69" w14:textId="77777777" w:rsidR="005C0AA1" w:rsidRDefault="005C0AA1" w:rsidP="005C0A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5C0AA1">
        <w:rPr>
          <w:b/>
          <w:i/>
          <w:color w:val="000000"/>
        </w:rPr>
        <w:t>Жданов А.П.</w:t>
      </w:r>
      <w:r w:rsidRPr="005C0AA1">
        <w:rPr>
          <w:b/>
          <w:i/>
          <w:color w:val="000000"/>
          <w:vertAlign w:val="superscript"/>
        </w:rPr>
        <w:t>3</w:t>
      </w:r>
      <w:r w:rsidRPr="005C0AA1">
        <w:rPr>
          <w:b/>
          <w:i/>
          <w:color w:val="000000"/>
        </w:rPr>
        <w:t xml:space="preserve">, </w:t>
      </w:r>
      <w:proofErr w:type="spellStart"/>
      <w:r w:rsidRPr="005C0AA1">
        <w:rPr>
          <w:b/>
          <w:i/>
          <w:color w:val="000000"/>
        </w:rPr>
        <w:t>Жижин</w:t>
      </w:r>
      <w:proofErr w:type="spellEnd"/>
      <w:r w:rsidRPr="005C0AA1">
        <w:rPr>
          <w:b/>
          <w:i/>
          <w:color w:val="000000"/>
        </w:rPr>
        <w:t xml:space="preserve"> К.Ю.</w:t>
      </w:r>
      <w:r w:rsidRPr="005C0AA1">
        <w:rPr>
          <w:b/>
          <w:i/>
          <w:color w:val="000000"/>
          <w:vertAlign w:val="superscript"/>
        </w:rPr>
        <w:t>3</w:t>
      </w:r>
      <w:r w:rsidRPr="005C0AA1">
        <w:rPr>
          <w:b/>
          <w:i/>
          <w:color w:val="000000"/>
        </w:rPr>
        <w:t xml:space="preserve"> </w:t>
      </w:r>
      <w:proofErr w:type="spellStart"/>
      <w:r w:rsidRPr="005C0AA1">
        <w:rPr>
          <w:b/>
          <w:i/>
          <w:color w:val="000000"/>
        </w:rPr>
        <w:t>Коржикова</w:t>
      </w:r>
      <w:proofErr w:type="spellEnd"/>
      <w:r w:rsidRPr="005C0AA1">
        <w:rPr>
          <w:b/>
          <w:i/>
          <w:color w:val="000000"/>
        </w:rPr>
        <w:t xml:space="preserve"> Влах Е.Г.</w:t>
      </w:r>
      <w:r w:rsidRPr="005C0AA1">
        <w:rPr>
          <w:b/>
          <w:i/>
          <w:color w:val="000000"/>
          <w:vertAlign w:val="superscript"/>
        </w:rPr>
        <w:t>1</w:t>
      </w:r>
      <w:r w:rsidRPr="005C0AA1">
        <w:rPr>
          <w:b/>
          <w:i/>
          <w:color w:val="000000"/>
        </w:rPr>
        <w:t>, Степанова М.А.</w:t>
      </w:r>
      <w:r w:rsidRPr="005C0AA1">
        <w:rPr>
          <w:b/>
          <w:i/>
          <w:color w:val="000000"/>
          <w:vertAlign w:val="superscript"/>
        </w:rPr>
        <w:t>1</w:t>
      </w:r>
    </w:p>
    <w:p w14:paraId="00000003" w14:textId="7C8E0E6F" w:rsidR="00130241" w:rsidRDefault="00EB1F49" w:rsidP="005C0A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C0AA1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5C0AA1">
        <w:rPr>
          <w:i/>
          <w:color w:val="000000"/>
        </w:rPr>
        <w:t>магистратуры</w:t>
      </w:r>
    </w:p>
    <w:p w14:paraId="00000005" w14:textId="2039459C" w:rsidR="00130241" w:rsidRPr="00391C38" w:rsidRDefault="00EB1F49" w:rsidP="005C0A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5C0AA1" w:rsidRPr="005C0AA1">
        <w:rPr>
          <w:i/>
          <w:color w:val="000000"/>
        </w:rPr>
        <w:t>Институт высокомолекулярных соединений Российской академии наук,</w:t>
      </w:r>
      <w:r w:rsidR="005C0AA1">
        <w:rPr>
          <w:i/>
          <w:color w:val="000000"/>
        </w:rPr>
        <w:t xml:space="preserve"> Санкт</w:t>
      </w:r>
      <w:r w:rsidR="005C0AA1">
        <w:rPr>
          <w:i/>
          <w:color w:val="000000"/>
        </w:rPr>
        <w:noBreakHyphen/>
        <w:t>Петербург</w:t>
      </w:r>
      <w:r>
        <w:rPr>
          <w:i/>
          <w:color w:val="000000"/>
        </w:rPr>
        <w:t>, Россия</w:t>
      </w:r>
    </w:p>
    <w:p w14:paraId="08FA696E" w14:textId="77777777" w:rsidR="005C0AA1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5C0AA1" w:rsidRPr="005C0AA1">
        <w:rPr>
          <w:i/>
          <w:color w:val="000000"/>
        </w:rPr>
        <w:t xml:space="preserve">Санкт-Петербургский государственный технологический институт (технический университет), </w:t>
      </w:r>
      <w:r w:rsidR="005C0AA1">
        <w:rPr>
          <w:i/>
          <w:color w:val="000000"/>
        </w:rPr>
        <w:t>Санкт</w:t>
      </w:r>
      <w:r w:rsidR="005C0AA1">
        <w:rPr>
          <w:i/>
          <w:color w:val="000000"/>
        </w:rPr>
        <w:noBreakHyphen/>
        <w:t>Петербург</w:t>
      </w:r>
      <w:r w:rsidR="00BF36F8">
        <w:rPr>
          <w:i/>
          <w:color w:val="000000"/>
        </w:rPr>
        <w:t>, Россия</w:t>
      </w:r>
    </w:p>
    <w:p w14:paraId="6041CBBA" w14:textId="07E67555" w:rsidR="005C0AA1" w:rsidRPr="005C0AA1" w:rsidRDefault="005C0AA1" w:rsidP="005C0A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3</w:t>
      </w:r>
      <w:r w:rsidRPr="005C0AA1">
        <w:rPr>
          <w:i/>
          <w:color w:val="000000"/>
        </w:rPr>
        <w:t xml:space="preserve">Институт общей и неорганической химии им. Н.С. Курнакова </w:t>
      </w:r>
    </w:p>
    <w:p w14:paraId="00000007" w14:textId="5F92877A" w:rsidR="00130241" w:rsidRDefault="005C0AA1" w:rsidP="005C0A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C0AA1">
        <w:rPr>
          <w:i/>
          <w:color w:val="000000"/>
        </w:rPr>
        <w:t>Российской академии наук</w:t>
      </w:r>
      <w:r>
        <w:rPr>
          <w:i/>
          <w:color w:val="000000"/>
        </w:rPr>
        <w:t>, Москва, Россия</w:t>
      </w:r>
    </w:p>
    <w:p w14:paraId="00000008" w14:textId="677ADB0B" w:rsidR="00130241" w:rsidRPr="00893CD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C0AA1">
        <w:rPr>
          <w:i/>
          <w:color w:val="000000"/>
          <w:lang w:val="en-US"/>
        </w:rPr>
        <w:t>E</w:t>
      </w:r>
      <w:r w:rsidR="003B76D6" w:rsidRPr="00893CDE">
        <w:rPr>
          <w:i/>
          <w:color w:val="000000"/>
        </w:rPr>
        <w:t>-</w:t>
      </w:r>
      <w:r w:rsidRPr="005C0AA1">
        <w:rPr>
          <w:i/>
          <w:color w:val="000000"/>
          <w:lang w:val="en-US"/>
        </w:rPr>
        <w:t>mail</w:t>
      </w:r>
      <w:r w:rsidRPr="00893CDE">
        <w:rPr>
          <w:i/>
          <w:color w:val="000000"/>
        </w:rPr>
        <w:t xml:space="preserve">: </w:t>
      </w:r>
      <w:proofErr w:type="spellStart"/>
      <w:r w:rsidR="005C0AA1" w:rsidRPr="005C0AA1">
        <w:rPr>
          <w:i/>
          <w:color w:val="000000"/>
          <w:u w:val="single"/>
          <w:lang w:val="en-US"/>
        </w:rPr>
        <w:t>vdmatvienko</w:t>
      </w:r>
      <w:proofErr w:type="spellEnd"/>
      <w:r w:rsidR="005C0AA1" w:rsidRPr="00893CDE">
        <w:rPr>
          <w:i/>
          <w:color w:val="000000"/>
          <w:u w:val="single"/>
        </w:rPr>
        <w:t>@</w:t>
      </w:r>
      <w:proofErr w:type="spellStart"/>
      <w:r w:rsidR="005C0AA1" w:rsidRPr="005C0AA1">
        <w:rPr>
          <w:i/>
          <w:color w:val="000000"/>
          <w:u w:val="single"/>
          <w:lang w:val="en-US"/>
        </w:rPr>
        <w:t>gmail</w:t>
      </w:r>
      <w:proofErr w:type="spellEnd"/>
      <w:r w:rsidR="005C0AA1" w:rsidRPr="00893CDE">
        <w:rPr>
          <w:i/>
          <w:color w:val="000000"/>
          <w:u w:val="single"/>
        </w:rPr>
        <w:t>.</w:t>
      </w:r>
      <w:r w:rsidR="005C0AA1" w:rsidRPr="005C0AA1">
        <w:rPr>
          <w:i/>
          <w:color w:val="000000"/>
          <w:u w:val="single"/>
          <w:lang w:val="en-US"/>
        </w:rPr>
        <w:t>com</w:t>
      </w:r>
    </w:p>
    <w:p w14:paraId="16405819" w14:textId="03DAD23C" w:rsidR="00BC1CDA" w:rsidRPr="00BC1CDA" w:rsidRDefault="00BC1CDA" w:rsidP="00BC1C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C1CDA">
        <w:rPr>
          <w:color w:val="000000"/>
        </w:rPr>
        <w:t xml:space="preserve">Бор-нейтронозахватная терапия (БНЗТ) представляет собой перспективный вариант радиотерапии рака. Этот метод может быть эффективным и безопасным для лечения радиорезистентных опухолей, включая характеризующуюся высокой степенью злокачественности </w:t>
      </w:r>
      <w:proofErr w:type="spellStart"/>
      <w:r w:rsidRPr="00BC1CDA">
        <w:rPr>
          <w:color w:val="000000"/>
        </w:rPr>
        <w:t>остеосаркому</w:t>
      </w:r>
      <w:proofErr w:type="spellEnd"/>
      <w:r w:rsidRPr="00BC1CDA">
        <w:rPr>
          <w:color w:val="000000"/>
        </w:rPr>
        <w:t xml:space="preserve">. Стандартное лечение </w:t>
      </w:r>
      <w:proofErr w:type="spellStart"/>
      <w:r w:rsidRPr="00BC1CDA">
        <w:rPr>
          <w:color w:val="000000"/>
        </w:rPr>
        <w:t>остеосаркомы</w:t>
      </w:r>
      <w:proofErr w:type="spellEnd"/>
      <w:r w:rsidRPr="00BC1CDA">
        <w:rPr>
          <w:color w:val="000000"/>
        </w:rPr>
        <w:t xml:space="preserve"> включает химиотерапию и последующее ее хирургическое удаление с захватом части окружающих здоровых тканей, что может привести к значительным костным дефектам. В этом контексте разработка </w:t>
      </w:r>
      <w:proofErr w:type="spellStart"/>
      <w:r w:rsidRPr="00BC1CDA">
        <w:rPr>
          <w:color w:val="000000"/>
        </w:rPr>
        <w:t>резорбируемых</w:t>
      </w:r>
      <w:proofErr w:type="spellEnd"/>
      <w:r w:rsidRPr="00BC1CDA">
        <w:rPr>
          <w:color w:val="000000"/>
        </w:rPr>
        <w:t xml:space="preserve"> борсодержащих костных </w:t>
      </w:r>
      <w:proofErr w:type="spellStart"/>
      <w:r w:rsidRPr="00BC1CDA">
        <w:rPr>
          <w:color w:val="000000"/>
        </w:rPr>
        <w:t>имплантов</w:t>
      </w:r>
      <w:proofErr w:type="spellEnd"/>
      <w:r w:rsidRPr="00BC1CDA">
        <w:rPr>
          <w:color w:val="000000"/>
        </w:rPr>
        <w:t xml:space="preserve"> может быть полезна для послеоперационного лечения </w:t>
      </w:r>
      <w:proofErr w:type="spellStart"/>
      <w:r w:rsidRPr="00BC1CDA">
        <w:rPr>
          <w:color w:val="000000"/>
        </w:rPr>
        <w:t>остеосаркомы</w:t>
      </w:r>
      <w:proofErr w:type="spellEnd"/>
      <w:r w:rsidRPr="00BC1CDA">
        <w:rPr>
          <w:color w:val="000000"/>
        </w:rPr>
        <w:t xml:space="preserve"> с целью минимизирования количества удаляемых здоровых тканей, предотвращения рецидивов и возникновения метастазов в соседних тканях. Ранее нами были получены композиты на основе </w:t>
      </w:r>
      <w:proofErr w:type="spellStart"/>
      <w:r w:rsidRPr="00BC1CDA">
        <w:rPr>
          <w:color w:val="000000"/>
        </w:rPr>
        <w:t>биодеградируемых</w:t>
      </w:r>
      <w:proofErr w:type="spellEnd"/>
      <w:r w:rsidRPr="00BC1CDA">
        <w:rPr>
          <w:color w:val="000000"/>
        </w:rPr>
        <w:t xml:space="preserve"> и биосовместимых полимеров, наполненные </w:t>
      </w:r>
      <w:proofErr w:type="spellStart"/>
      <w:r w:rsidRPr="00BC1CDA">
        <w:rPr>
          <w:color w:val="000000"/>
        </w:rPr>
        <w:t>клозо</w:t>
      </w:r>
      <w:proofErr w:type="spellEnd"/>
      <w:r w:rsidRPr="00BC1CDA">
        <w:rPr>
          <w:color w:val="000000"/>
        </w:rPr>
        <w:t xml:space="preserve">-боратами (КБ) [1]. Однако основная часть КБ из этих композитов высвобождается достаточно быстро, что позволяет проводить БНЗТ для удаления остатков опухоли только в начальный </w:t>
      </w:r>
      <w:proofErr w:type="spellStart"/>
      <w:r w:rsidRPr="00BC1CDA">
        <w:rPr>
          <w:color w:val="000000"/>
        </w:rPr>
        <w:t>постимплантационный</w:t>
      </w:r>
      <w:proofErr w:type="spellEnd"/>
      <w:r w:rsidRPr="00BC1CDA">
        <w:rPr>
          <w:color w:val="000000"/>
        </w:rPr>
        <w:t xml:space="preserve"> период. Этого может быть недостаточно при необходимости борьбы с отложенным рецидивом. В связи с этим разработка биорезорбируемых композиционных материалов с длительным высвобождением КБ является актуальной задачей, которая может быть решена путем получения композитов на основе применяющегося в медицине биосовместимого и </w:t>
      </w:r>
      <w:proofErr w:type="spellStart"/>
      <w:r w:rsidRPr="00BC1CDA">
        <w:rPr>
          <w:color w:val="000000"/>
        </w:rPr>
        <w:t>биоразлагаемого</w:t>
      </w:r>
      <w:proofErr w:type="spellEnd"/>
      <w:r w:rsidRPr="00BC1CDA">
        <w:rPr>
          <w:color w:val="000000"/>
        </w:rPr>
        <w:t xml:space="preserve"> </w:t>
      </w:r>
      <w:proofErr w:type="spellStart"/>
      <w:r w:rsidRPr="00BC1CDA">
        <w:rPr>
          <w:color w:val="000000"/>
        </w:rPr>
        <w:t>полилактида</w:t>
      </w:r>
      <w:proofErr w:type="spellEnd"/>
      <w:r w:rsidRPr="00BC1CDA">
        <w:rPr>
          <w:color w:val="000000"/>
        </w:rPr>
        <w:t xml:space="preserve"> (ПЛА), наполненного его олигомерными или полимерными цепями с </w:t>
      </w:r>
      <w:proofErr w:type="spellStart"/>
      <w:r w:rsidRPr="00BC1CDA">
        <w:rPr>
          <w:color w:val="000000"/>
        </w:rPr>
        <w:t>ковалентно</w:t>
      </w:r>
      <w:proofErr w:type="spellEnd"/>
      <w:r w:rsidRPr="00BC1CDA">
        <w:rPr>
          <w:color w:val="000000"/>
        </w:rPr>
        <w:t xml:space="preserve"> связанным КБ.</w:t>
      </w:r>
    </w:p>
    <w:p w14:paraId="61B8699F" w14:textId="3D80737A" w:rsidR="00FC7C22" w:rsidRPr="00797838" w:rsidRDefault="00BC1CDA" w:rsidP="00BC1C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C1CDA">
        <w:rPr>
          <w:color w:val="000000"/>
        </w:rPr>
        <w:t xml:space="preserve">В рамках данной работы были синтезированы </w:t>
      </w:r>
      <w:proofErr w:type="spellStart"/>
      <w:r w:rsidRPr="00BC1CDA">
        <w:rPr>
          <w:color w:val="000000"/>
        </w:rPr>
        <w:t>биодеградируемые</w:t>
      </w:r>
      <w:proofErr w:type="spellEnd"/>
      <w:r w:rsidRPr="00BC1CDA">
        <w:rPr>
          <w:color w:val="000000"/>
        </w:rPr>
        <w:t xml:space="preserve"> олигомеры </w:t>
      </w:r>
      <w:proofErr w:type="spellStart"/>
      <w:r w:rsidRPr="00BC1CDA">
        <w:rPr>
          <w:color w:val="000000"/>
        </w:rPr>
        <w:t>лактида</w:t>
      </w:r>
      <w:proofErr w:type="spellEnd"/>
      <w:r w:rsidRPr="00BC1CDA">
        <w:rPr>
          <w:color w:val="000000"/>
        </w:rPr>
        <w:t xml:space="preserve">, содержащие 10 масс% </w:t>
      </w:r>
      <w:proofErr w:type="spellStart"/>
      <w:r w:rsidRPr="00BC1CDA">
        <w:rPr>
          <w:color w:val="000000"/>
        </w:rPr>
        <w:t>ковалентно</w:t>
      </w:r>
      <w:proofErr w:type="spellEnd"/>
      <w:r w:rsidRPr="00BC1CDA">
        <w:rPr>
          <w:color w:val="000000"/>
        </w:rPr>
        <w:t xml:space="preserve"> связанных КБ (ОЛА-КБ) со </w:t>
      </w:r>
      <w:proofErr w:type="spellStart"/>
      <w:r w:rsidRPr="00BC1CDA">
        <w:rPr>
          <w:color w:val="000000"/>
        </w:rPr>
        <w:t>среднечисленной</w:t>
      </w:r>
      <w:proofErr w:type="spellEnd"/>
      <w:r w:rsidRPr="00BC1CDA">
        <w:rPr>
          <w:color w:val="000000"/>
        </w:rPr>
        <w:t xml:space="preserve"> молекулярной массой (</w:t>
      </w:r>
      <w:proofErr w:type="spellStart"/>
      <w:r w:rsidRPr="00BC1CDA">
        <w:rPr>
          <w:color w:val="000000"/>
        </w:rPr>
        <w:t>Mn</w:t>
      </w:r>
      <w:proofErr w:type="spellEnd"/>
      <w:r w:rsidRPr="00BC1CDA">
        <w:rPr>
          <w:color w:val="000000"/>
        </w:rPr>
        <w:t xml:space="preserve">) 6300 и дисперсностью (Ð) 1.2. Для этого использовались КБ, содержащие реакционноспособные гидроксильные группы, которые выступают инициаторами полимеризации с раскрытием цикла </w:t>
      </w:r>
      <w:proofErr w:type="spellStart"/>
      <w:r w:rsidRPr="00BC1CDA">
        <w:rPr>
          <w:color w:val="000000"/>
        </w:rPr>
        <w:t>лактида</w:t>
      </w:r>
      <w:proofErr w:type="spellEnd"/>
      <w:r w:rsidRPr="00BC1CDA">
        <w:rPr>
          <w:color w:val="000000"/>
        </w:rPr>
        <w:t>, а именно: (Bu</w:t>
      </w:r>
      <w:r w:rsidRPr="00BC1CDA">
        <w:rPr>
          <w:color w:val="000000"/>
          <w:vertAlign w:val="subscript"/>
        </w:rPr>
        <w:t>4</w:t>
      </w:r>
      <w:proofErr w:type="gramStart"/>
      <w:r w:rsidRPr="00BC1CDA">
        <w:rPr>
          <w:color w:val="000000"/>
        </w:rPr>
        <w:t>N)[</w:t>
      </w:r>
      <w:proofErr w:type="gramEnd"/>
      <w:r w:rsidRPr="00BC1CDA">
        <w:rPr>
          <w:color w:val="000000"/>
        </w:rPr>
        <w:t>B</w:t>
      </w:r>
      <w:r w:rsidRPr="00BC1CDA">
        <w:rPr>
          <w:color w:val="000000"/>
          <w:vertAlign w:val="subscript"/>
        </w:rPr>
        <w:t>10</w:t>
      </w:r>
      <w:r w:rsidRPr="00BC1CDA">
        <w:rPr>
          <w:color w:val="000000"/>
        </w:rPr>
        <w:t>H</w:t>
      </w:r>
      <w:r w:rsidRPr="00BC1CDA">
        <w:rPr>
          <w:color w:val="000000"/>
          <w:vertAlign w:val="subscript"/>
        </w:rPr>
        <w:t>9</w:t>
      </w:r>
      <w:r w:rsidRPr="00BC1CDA">
        <w:rPr>
          <w:color w:val="000000"/>
        </w:rPr>
        <w:t>NHC(C</w:t>
      </w:r>
      <w:r w:rsidRPr="00BC1CDA">
        <w:rPr>
          <w:color w:val="000000"/>
          <w:vertAlign w:val="subscript"/>
        </w:rPr>
        <w:t>2</w:t>
      </w:r>
      <w:r w:rsidRPr="00BC1CDA">
        <w:rPr>
          <w:color w:val="000000"/>
        </w:rPr>
        <w:t>H</w:t>
      </w:r>
      <w:r w:rsidRPr="00BC1CDA">
        <w:rPr>
          <w:color w:val="000000"/>
          <w:vertAlign w:val="subscript"/>
        </w:rPr>
        <w:t>5</w:t>
      </w:r>
      <w:r w:rsidRPr="00BC1CDA">
        <w:rPr>
          <w:color w:val="000000"/>
        </w:rPr>
        <w:t>)NHCH(CH</w:t>
      </w:r>
      <w:r w:rsidRPr="00BC1CDA">
        <w:rPr>
          <w:color w:val="000000"/>
          <w:vertAlign w:val="subscript"/>
        </w:rPr>
        <w:t>2</w:t>
      </w:r>
      <w:r w:rsidRPr="00BC1CDA">
        <w:rPr>
          <w:color w:val="000000"/>
        </w:rPr>
        <w:t>OH)</w:t>
      </w:r>
      <w:r w:rsidRPr="00BC1CDA">
        <w:rPr>
          <w:color w:val="000000"/>
          <w:vertAlign w:val="subscript"/>
        </w:rPr>
        <w:t>2</w:t>
      </w:r>
      <w:r w:rsidRPr="00BC1CDA">
        <w:rPr>
          <w:color w:val="000000"/>
        </w:rPr>
        <w:t>] (КБ-1) и (Bu</w:t>
      </w:r>
      <w:bookmarkStart w:id="0" w:name="_GoBack"/>
      <w:r w:rsidRPr="00BC1CDA">
        <w:rPr>
          <w:color w:val="000000"/>
          <w:vertAlign w:val="subscript"/>
        </w:rPr>
        <w:t>4</w:t>
      </w:r>
      <w:bookmarkEnd w:id="0"/>
      <w:r w:rsidRPr="00BC1CDA">
        <w:rPr>
          <w:color w:val="000000"/>
        </w:rPr>
        <w:t>N)[B</w:t>
      </w:r>
      <w:r w:rsidRPr="00BC1CDA">
        <w:rPr>
          <w:color w:val="000000"/>
          <w:vertAlign w:val="subscript"/>
        </w:rPr>
        <w:t>10</w:t>
      </w:r>
      <w:r w:rsidRPr="00BC1CDA">
        <w:rPr>
          <w:color w:val="000000"/>
        </w:rPr>
        <w:t>H</w:t>
      </w:r>
      <w:r w:rsidRPr="00BC1CDA">
        <w:rPr>
          <w:color w:val="000000"/>
          <w:vertAlign w:val="subscript"/>
        </w:rPr>
        <w:t>9</w:t>
      </w:r>
      <w:r w:rsidRPr="00BC1CDA">
        <w:rPr>
          <w:color w:val="000000"/>
        </w:rPr>
        <w:t>NHC(C</w:t>
      </w:r>
      <w:r w:rsidRPr="00BC1CDA">
        <w:rPr>
          <w:color w:val="000000"/>
          <w:vertAlign w:val="subscript"/>
        </w:rPr>
        <w:t>2</w:t>
      </w:r>
      <w:r w:rsidRPr="00BC1CDA">
        <w:rPr>
          <w:color w:val="000000"/>
        </w:rPr>
        <w:t>H</w:t>
      </w:r>
      <w:r w:rsidRPr="00BC1CDA">
        <w:rPr>
          <w:color w:val="000000"/>
          <w:vertAlign w:val="subscript"/>
        </w:rPr>
        <w:t>5</w:t>
      </w:r>
      <w:r w:rsidRPr="00BC1CDA">
        <w:rPr>
          <w:color w:val="000000"/>
        </w:rPr>
        <w:t>)NHCH</w:t>
      </w:r>
      <w:r w:rsidRPr="00BC1CDA">
        <w:rPr>
          <w:color w:val="000000"/>
          <w:vertAlign w:val="subscript"/>
        </w:rPr>
        <w:t>2</w:t>
      </w:r>
      <w:r w:rsidRPr="00BC1CDA">
        <w:rPr>
          <w:color w:val="000000"/>
        </w:rPr>
        <w:t>CHOH(CH</w:t>
      </w:r>
      <w:r w:rsidRPr="00BC1CDA">
        <w:rPr>
          <w:color w:val="000000"/>
          <w:vertAlign w:val="subscript"/>
        </w:rPr>
        <w:t>2</w:t>
      </w:r>
      <w:r w:rsidRPr="00BC1CDA">
        <w:rPr>
          <w:color w:val="000000"/>
        </w:rPr>
        <w:t>OH)] (КБ-2). С использованием полученных ОЛА-КБ и ПЛА (</w:t>
      </w:r>
      <w:proofErr w:type="spellStart"/>
      <w:r w:rsidRPr="00BC1CDA">
        <w:rPr>
          <w:color w:val="000000"/>
        </w:rPr>
        <w:t>Mn</w:t>
      </w:r>
      <w:proofErr w:type="spellEnd"/>
      <w:r w:rsidRPr="00BC1CDA">
        <w:rPr>
          <w:color w:val="000000"/>
        </w:rPr>
        <w:t xml:space="preserve"> 69700, Ð = 2.1) в качестве наполнителя и матрицы, соответственно, было изготовлено несколько композиционных пленок, содержащих 5 масс% КБ. Синтезированные ОЛА-КБ были характеризованы методами атомно-эмиссионной, ИК- и ЯМР-спектроскопии. Молекулярно-массовые характеристики ПЛА и ОЛА-КБ были изучены с помощью </w:t>
      </w:r>
      <w:proofErr w:type="gramStart"/>
      <w:r w:rsidRPr="00BC1CDA">
        <w:rPr>
          <w:color w:val="000000"/>
        </w:rPr>
        <w:t>гель-проникающей</w:t>
      </w:r>
      <w:proofErr w:type="gramEnd"/>
      <w:r w:rsidRPr="00BC1CDA">
        <w:rPr>
          <w:color w:val="000000"/>
        </w:rPr>
        <w:t xml:space="preserve"> хроматографии. Изученные механические свойства и </w:t>
      </w:r>
      <w:proofErr w:type="spellStart"/>
      <w:r w:rsidRPr="00BC1CDA">
        <w:rPr>
          <w:color w:val="000000"/>
        </w:rPr>
        <w:t>цитотоксичность</w:t>
      </w:r>
      <w:proofErr w:type="spellEnd"/>
      <w:r w:rsidRPr="00BC1CDA">
        <w:rPr>
          <w:color w:val="000000"/>
        </w:rPr>
        <w:t xml:space="preserve"> исследуемых объектов продемонстрировали возможность применения полученных материалов для регенерации костной ткани.</w:t>
      </w:r>
    </w:p>
    <w:p w14:paraId="3F1C7813" w14:textId="05188D4B" w:rsidR="00FC7C22" w:rsidRPr="00FC7C22" w:rsidRDefault="00FC7C22" w:rsidP="00FC7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0000000E" w14:textId="2228F5ED" w:rsidR="00130241" w:rsidRPr="00B51D20" w:rsidRDefault="00EB1F49" w:rsidP="005E38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48D863F4" w:rsidR="00116478" w:rsidRPr="00116478" w:rsidRDefault="00253D8C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A1B99">
        <w:rPr>
          <w:color w:val="000000"/>
        </w:rPr>
        <w:t xml:space="preserve">1. </w:t>
      </w:r>
      <w:r w:rsidRPr="00253D8C">
        <w:rPr>
          <w:color w:val="000000"/>
          <w:lang w:val="en-US"/>
        </w:rPr>
        <w:t>Stepanova</w:t>
      </w:r>
      <w:r w:rsidRPr="009A1B99">
        <w:rPr>
          <w:color w:val="000000"/>
        </w:rPr>
        <w:t xml:space="preserve"> </w:t>
      </w:r>
      <w:r w:rsidRPr="00253D8C">
        <w:rPr>
          <w:color w:val="000000"/>
          <w:lang w:val="en-US"/>
        </w:rPr>
        <w:t>M</w:t>
      </w:r>
      <w:r w:rsidRPr="009A1B99">
        <w:rPr>
          <w:color w:val="000000"/>
        </w:rPr>
        <w:t xml:space="preserve">. </w:t>
      </w:r>
      <w:r w:rsidRPr="00253D8C">
        <w:rPr>
          <w:color w:val="000000"/>
          <w:lang w:val="en-US"/>
        </w:rPr>
        <w:t>et</w:t>
      </w:r>
      <w:r w:rsidRPr="009A1B99">
        <w:rPr>
          <w:color w:val="000000"/>
        </w:rPr>
        <w:t xml:space="preserve"> </w:t>
      </w:r>
      <w:r w:rsidRPr="00253D8C">
        <w:rPr>
          <w:color w:val="000000"/>
          <w:lang w:val="en-US"/>
        </w:rPr>
        <w:t>al</w:t>
      </w:r>
      <w:r w:rsidRPr="009A1B99">
        <w:rPr>
          <w:color w:val="000000"/>
        </w:rPr>
        <w:t xml:space="preserve">. </w:t>
      </w:r>
      <w:r w:rsidRPr="00253D8C">
        <w:rPr>
          <w:color w:val="000000"/>
          <w:lang w:val="en-US"/>
        </w:rPr>
        <w:t xml:space="preserve">Design, Fabrication and Characterization of Biodegradable Composites Containing </w:t>
      </w:r>
      <w:proofErr w:type="spellStart"/>
      <w:r w:rsidRPr="00253D8C">
        <w:rPr>
          <w:color w:val="000000"/>
          <w:lang w:val="en-US"/>
        </w:rPr>
        <w:t>Closo</w:t>
      </w:r>
      <w:proofErr w:type="spellEnd"/>
      <w:r w:rsidRPr="00253D8C">
        <w:rPr>
          <w:color w:val="000000"/>
          <w:lang w:val="en-US"/>
        </w:rPr>
        <w:t>-Borates as Potential Materials for Boron Neutron Capture Therapy //</w:t>
      </w:r>
      <w:r>
        <w:rPr>
          <w:color w:val="000000"/>
          <w:lang w:val="en-US"/>
        </w:rPr>
        <w:t xml:space="preserve"> </w:t>
      </w:r>
      <w:r w:rsidRPr="00253D8C">
        <w:rPr>
          <w:color w:val="000000"/>
          <w:lang w:val="en-US"/>
        </w:rPr>
        <w:t xml:space="preserve">Polymers. – 2022. – </w:t>
      </w:r>
      <w:r>
        <w:rPr>
          <w:color w:val="000000"/>
          <w:lang w:val="en-US"/>
        </w:rPr>
        <w:t>V</w:t>
      </w:r>
      <w:r w:rsidRPr="00253D8C">
        <w:rPr>
          <w:color w:val="000000"/>
          <w:lang w:val="en-US"/>
        </w:rPr>
        <w:t xml:space="preserve">. 14. – №. 18. – </w:t>
      </w:r>
      <w:r>
        <w:rPr>
          <w:color w:val="000000"/>
          <w:lang w:val="en-US"/>
        </w:rPr>
        <w:t>P</w:t>
      </w:r>
      <w:r w:rsidRPr="00253D8C">
        <w:rPr>
          <w:color w:val="000000"/>
          <w:lang w:val="en-US"/>
        </w:rPr>
        <w:t>. 3864.</w:t>
      </w:r>
      <w:r w:rsidR="00754281" w:rsidRPr="00754281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53D8C"/>
    <w:rsid w:val="002E5CA8"/>
    <w:rsid w:val="003108BE"/>
    <w:rsid w:val="0031361E"/>
    <w:rsid w:val="00391C38"/>
    <w:rsid w:val="003B76D6"/>
    <w:rsid w:val="004A26A3"/>
    <w:rsid w:val="004F0EDF"/>
    <w:rsid w:val="00522BF1"/>
    <w:rsid w:val="00590166"/>
    <w:rsid w:val="005C0AA1"/>
    <w:rsid w:val="005D022B"/>
    <w:rsid w:val="005E3800"/>
    <w:rsid w:val="005E5BE9"/>
    <w:rsid w:val="006072D1"/>
    <w:rsid w:val="0067791B"/>
    <w:rsid w:val="0069427D"/>
    <w:rsid w:val="006F7A19"/>
    <w:rsid w:val="007156EF"/>
    <w:rsid w:val="007213E1"/>
    <w:rsid w:val="00754281"/>
    <w:rsid w:val="00775389"/>
    <w:rsid w:val="00797838"/>
    <w:rsid w:val="007C36D8"/>
    <w:rsid w:val="007F2744"/>
    <w:rsid w:val="008931BE"/>
    <w:rsid w:val="00893CDE"/>
    <w:rsid w:val="00895F59"/>
    <w:rsid w:val="008A11CF"/>
    <w:rsid w:val="008C67E3"/>
    <w:rsid w:val="00921D45"/>
    <w:rsid w:val="009A1B99"/>
    <w:rsid w:val="009A66DB"/>
    <w:rsid w:val="009B2F80"/>
    <w:rsid w:val="009B3300"/>
    <w:rsid w:val="009E39B8"/>
    <w:rsid w:val="009F3380"/>
    <w:rsid w:val="00A02163"/>
    <w:rsid w:val="00A1006A"/>
    <w:rsid w:val="00A314FE"/>
    <w:rsid w:val="00B51D20"/>
    <w:rsid w:val="00BC1CDA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EF517E"/>
    <w:rsid w:val="00F865B3"/>
    <w:rsid w:val="00FB1509"/>
    <w:rsid w:val="00FC7C2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51D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51D2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51D20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1D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51D20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51D2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51D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5F2AFF-FC97-4A39-BB8B-772B8680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Lenovo</cp:lastModifiedBy>
  <cp:revision>17</cp:revision>
  <dcterms:created xsi:type="dcterms:W3CDTF">2022-11-07T09:18:00Z</dcterms:created>
  <dcterms:modified xsi:type="dcterms:W3CDTF">2024-02-28T16:12:00Z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