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8F66A6" w:rsidRDefault="006748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проницаемости мембран к </w:t>
      </w:r>
      <w:proofErr w:type="spellStart"/>
      <w:r>
        <w:rPr>
          <w:b/>
          <w:color w:val="000000"/>
        </w:rPr>
        <w:t>редокс-активным</w:t>
      </w:r>
      <w:proofErr w:type="spellEnd"/>
      <w:r>
        <w:rPr>
          <w:b/>
          <w:color w:val="000000"/>
        </w:rPr>
        <w:t xml:space="preserve"> полимерам</w:t>
      </w:r>
      <w:r w:rsidR="008F66A6" w:rsidRPr="008F66A6">
        <w:rPr>
          <w:b/>
          <w:color w:val="000000"/>
        </w:rPr>
        <w:t xml:space="preserve"> </w:t>
      </w:r>
      <w:r w:rsidR="008F66A6">
        <w:rPr>
          <w:b/>
          <w:color w:val="000000"/>
        </w:rPr>
        <w:t xml:space="preserve">и </w:t>
      </w:r>
      <w:proofErr w:type="spellStart"/>
      <w:r w:rsidR="008F66A6">
        <w:rPr>
          <w:b/>
          <w:color w:val="000000"/>
        </w:rPr>
        <w:t>микрогелям</w:t>
      </w:r>
      <w:proofErr w:type="spellEnd"/>
    </w:p>
    <w:p w:rsidR="00130241" w:rsidRDefault="00384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Нестеров Н.</w:t>
      </w:r>
      <w:r w:rsidR="006748FF">
        <w:rPr>
          <w:b/>
          <w:i/>
          <w:color w:val="000000"/>
        </w:rPr>
        <w:t>Б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Кожунова</w:t>
      </w:r>
      <w:proofErr w:type="spellEnd"/>
      <w:r>
        <w:rPr>
          <w:b/>
          <w:i/>
          <w:color w:val="000000"/>
        </w:rPr>
        <w:t xml:space="preserve"> Е.</w:t>
      </w:r>
      <w:r w:rsidR="006748FF">
        <w:rPr>
          <w:b/>
          <w:i/>
          <w:color w:val="000000"/>
        </w:rPr>
        <w:t>Ю.</w:t>
      </w:r>
      <w:r w:rsidR="006748FF">
        <w:rPr>
          <w:b/>
          <w:i/>
          <w:color w:val="000000"/>
          <w:vertAlign w:val="superscript"/>
        </w:rPr>
        <w:t>1</w:t>
      </w:r>
      <w:r w:rsidR="006748FF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Иноземцева</w:t>
      </w:r>
      <w:proofErr w:type="spellEnd"/>
      <w:r>
        <w:rPr>
          <w:b/>
          <w:i/>
          <w:color w:val="000000"/>
        </w:rPr>
        <w:t xml:space="preserve"> А.</w:t>
      </w:r>
      <w:r w:rsidR="006748FF">
        <w:rPr>
          <w:b/>
          <w:i/>
          <w:color w:val="000000"/>
        </w:rPr>
        <w:t>И.</w:t>
      </w:r>
      <w:r w:rsidR="006748FF" w:rsidRPr="003B76D6">
        <w:rPr>
          <w:b/>
          <w:i/>
          <w:color w:val="000000"/>
          <w:vertAlign w:val="superscript"/>
        </w:rPr>
        <w:t>1,</w:t>
      </w:r>
      <w:r w:rsidR="006748FF" w:rsidRPr="00BF4622">
        <w:rPr>
          <w:b/>
          <w:i/>
          <w:color w:val="000000"/>
          <w:vertAlign w:val="superscript"/>
        </w:rPr>
        <w:t>2</w:t>
      </w:r>
      <w:r w:rsidR="006748FF">
        <w:rPr>
          <w:b/>
          <w:i/>
          <w:color w:val="000000"/>
        </w:rPr>
        <w:t xml:space="preserve">, </w:t>
      </w:r>
      <w:proofErr w:type="spellStart"/>
      <w:r w:rsidR="006748FF">
        <w:rPr>
          <w:b/>
          <w:i/>
          <w:color w:val="000000"/>
        </w:rPr>
        <w:t>Николенко</w:t>
      </w:r>
      <w:proofErr w:type="spellEnd"/>
      <w:r w:rsidR="006748FF">
        <w:rPr>
          <w:b/>
          <w:i/>
          <w:color w:val="000000"/>
        </w:rPr>
        <w:t xml:space="preserve"> А.Д.</w:t>
      </w:r>
      <w:r w:rsidR="006748FF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6748FF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Жванская</w:t>
      </w:r>
      <w:proofErr w:type="spellEnd"/>
      <w:r>
        <w:rPr>
          <w:b/>
          <w:i/>
          <w:color w:val="000000"/>
        </w:rPr>
        <w:t xml:space="preserve"> Е.</w:t>
      </w:r>
      <w:r w:rsidR="006748FF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М.В.Ломоносова, </w:t>
      </w:r>
    </w:p>
    <w:p w:rsidR="00130241" w:rsidRDefault="00B57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Default="00384E82" w:rsidP="006748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Федеральный исследовательский центр химической физики им. Н.Н. Семёнова Российской Академии наук, Москва, Россия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B57608" w:rsidRPr="006A79BA">
          <w:rPr>
            <w:rStyle w:val="a9"/>
            <w:i/>
            <w:lang w:val="en-US"/>
          </w:rPr>
          <w:t>geogruf</w:t>
        </w:r>
        <w:r w:rsidR="00B57608" w:rsidRPr="00B57608">
          <w:rPr>
            <w:rStyle w:val="a9"/>
            <w:i/>
          </w:rPr>
          <w:t>@</w:t>
        </w:r>
        <w:r w:rsidR="00B57608" w:rsidRPr="006A79BA">
          <w:rPr>
            <w:rStyle w:val="a9"/>
            <w:i/>
            <w:lang w:val="en-US"/>
          </w:rPr>
          <w:t>gmail</w:t>
        </w:r>
        <w:r w:rsidR="00B57608" w:rsidRPr="00B57608">
          <w:rPr>
            <w:rStyle w:val="a9"/>
            <w:i/>
          </w:rPr>
          <w:t>.</w:t>
        </w:r>
        <w:r w:rsidR="00B57608" w:rsidRPr="006A79BA">
          <w:rPr>
            <w:rStyle w:val="a9"/>
            <w:i/>
            <w:lang w:val="en-US"/>
          </w:rPr>
          <w:t>com</w:t>
        </w:r>
      </w:hyperlink>
    </w:p>
    <w:p w:rsidR="007A7BDF" w:rsidRDefault="007A7BDF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A7BDF">
        <w:rPr>
          <w:color w:val="000000"/>
        </w:rPr>
        <w:t>На данный момент проточные</w:t>
      </w:r>
      <w:r>
        <w:rPr>
          <w:color w:val="000000"/>
        </w:rPr>
        <w:t xml:space="preserve"> </w:t>
      </w:r>
      <w:r w:rsidRPr="007A7BDF">
        <w:rPr>
          <w:color w:val="000000"/>
        </w:rPr>
        <w:t>аккумуляторы являются одними из перспективных устрой</w:t>
      </w:r>
      <w:proofErr w:type="gramStart"/>
      <w:r w:rsidRPr="007A7BDF">
        <w:rPr>
          <w:color w:val="000000"/>
        </w:rPr>
        <w:t>ств дл</w:t>
      </w:r>
      <w:proofErr w:type="gramEnd"/>
      <w:r w:rsidRPr="007A7BDF">
        <w:rPr>
          <w:color w:val="000000"/>
        </w:rPr>
        <w:t>я использования в крупных стационарных системах хранения энергии,</w:t>
      </w:r>
      <w:r>
        <w:rPr>
          <w:color w:val="000000"/>
        </w:rPr>
        <w:t xml:space="preserve"> </w:t>
      </w:r>
      <w:r w:rsidRPr="007A7BDF">
        <w:rPr>
          <w:color w:val="000000"/>
        </w:rPr>
        <w:t xml:space="preserve">благодаря их </w:t>
      </w:r>
      <w:proofErr w:type="spellStart"/>
      <w:r w:rsidRPr="007A7BDF">
        <w:rPr>
          <w:color w:val="000000"/>
        </w:rPr>
        <w:t>масштабируемости</w:t>
      </w:r>
      <w:proofErr w:type="spellEnd"/>
      <w:r w:rsidRPr="007A7BDF">
        <w:rPr>
          <w:color w:val="000000"/>
        </w:rPr>
        <w:t xml:space="preserve"> и относительно низкой стоимости. В настоящее время в области разработки проточных аккумуляторов наблюдается тенденция перехода </w:t>
      </w:r>
      <w:proofErr w:type="gramStart"/>
      <w:r w:rsidRPr="007A7BDF">
        <w:rPr>
          <w:color w:val="000000"/>
        </w:rPr>
        <w:t>от</w:t>
      </w:r>
      <w:proofErr w:type="gramEnd"/>
      <w:r w:rsidRPr="007A7BDF">
        <w:rPr>
          <w:color w:val="000000"/>
        </w:rPr>
        <w:t xml:space="preserve"> традиционн</w:t>
      </w:r>
      <w:r>
        <w:rPr>
          <w:color w:val="000000"/>
        </w:rPr>
        <w:t xml:space="preserve">ых неорганических </w:t>
      </w:r>
      <w:proofErr w:type="spellStart"/>
      <w:r>
        <w:rPr>
          <w:color w:val="000000"/>
        </w:rPr>
        <w:t>редокс-систем</w:t>
      </w:r>
      <w:proofErr w:type="spellEnd"/>
      <w:r>
        <w:rPr>
          <w:color w:val="000000"/>
        </w:rPr>
        <w:t xml:space="preserve"> </w:t>
      </w:r>
      <w:r w:rsidRPr="007A7BDF">
        <w:rPr>
          <w:color w:val="000000"/>
        </w:rPr>
        <w:t>к</w:t>
      </w:r>
      <w:r>
        <w:rPr>
          <w:color w:val="000000"/>
        </w:rPr>
        <w:t xml:space="preserve"> </w:t>
      </w:r>
      <w:r w:rsidRPr="007A7BDF">
        <w:rPr>
          <w:color w:val="000000"/>
        </w:rPr>
        <w:t>органическим системам [1].</w:t>
      </w:r>
      <w:r>
        <w:rPr>
          <w:color w:val="000000"/>
        </w:rPr>
        <w:t xml:space="preserve"> </w:t>
      </w:r>
      <w:r w:rsidRPr="007A7BDF">
        <w:rPr>
          <w:color w:val="000000"/>
        </w:rPr>
        <w:t xml:space="preserve">Замена </w:t>
      </w:r>
      <w:proofErr w:type="spellStart"/>
      <w:r w:rsidRPr="007A7BDF">
        <w:rPr>
          <w:color w:val="000000"/>
        </w:rPr>
        <w:t>редокс-систем</w:t>
      </w:r>
      <w:proofErr w:type="spellEnd"/>
      <w:r w:rsidRPr="007A7BDF">
        <w:rPr>
          <w:color w:val="000000"/>
        </w:rPr>
        <w:t xml:space="preserve"> на основе дорогих и, зачастую, токсичных неорганических соединений металлов на </w:t>
      </w:r>
      <w:proofErr w:type="spellStart"/>
      <w:r w:rsidRPr="007A7BDF">
        <w:rPr>
          <w:color w:val="000000"/>
        </w:rPr>
        <w:t>редокс-активные</w:t>
      </w:r>
      <w:proofErr w:type="spellEnd"/>
      <w:r w:rsidRPr="007A7BDF">
        <w:rPr>
          <w:color w:val="000000"/>
        </w:rPr>
        <w:t xml:space="preserve"> органические соединения может способствовать созданию более дешевых, </w:t>
      </w:r>
      <w:proofErr w:type="spellStart"/>
      <w:r w:rsidRPr="007A7BDF">
        <w:rPr>
          <w:color w:val="000000"/>
        </w:rPr>
        <w:t>экологичных</w:t>
      </w:r>
      <w:proofErr w:type="spellEnd"/>
      <w:r w:rsidRPr="007A7BDF">
        <w:rPr>
          <w:color w:val="000000"/>
        </w:rPr>
        <w:t xml:space="preserve"> и безопасных</w:t>
      </w:r>
      <w:r>
        <w:rPr>
          <w:color w:val="000000"/>
        </w:rPr>
        <w:t xml:space="preserve"> </w:t>
      </w:r>
      <w:r w:rsidRPr="007A7BDF">
        <w:rPr>
          <w:color w:val="000000"/>
        </w:rPr>
        <w:t>проточных аккумуляторов.</w:t>
      </w:r>
    </w:p>
    <w:p w:rsidR="007A7BDF" w:rsidRDefault="007A7BDF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A7BDF">
        <w:rPr>
          <w:color w:val="000000"/>
        </w:rPr>
        <w:t xml:space="preserve">Как известно, применение в проточных аккумуляторах низкомолекулярных </w:t>
      </w:r>
      <w:proofErr w:type="spellStart"/>
      <w:r w:rsidRPr="007A7BDF">
        <w:rPr>
          <w:color w:val="000000"/>
        </w:rPr>
        <w:t>редокс-активных</w:t>
      </w:r>
      <w:proofErr w:type="spellEnd"/>
      <w:r w:rsidRPr="007A7BDF">
        <w:rPr>
          <w:color w:val="000000"/>
        </w:rPr>
        <w:t xml:space="preserve"> компонентов сопряжено с использованием дорогостоящих ионообменных мембран для предотвращения саморазряда аккумулятора</w:t>
      </w:r>
      <w:r>
        <w:rPr>
          <w:color w:val="000000"/>
        </w:rPr>
        <w:t xml:space="preserve"> </w:t>
      </w:r>
      <w:r w:rsidRPr="007A7BDF">
        <w:rPr>
          <w:color w:val="000000"/>
        </w:rPr>
        <w:t xml:space="preserve">вследствие эффекта </w:t>
      </w:r>
      <w:proofErr w:type="spellStart"/>
      <w:r w:rsidRPr="007A7BDF">
        <w:rPr>
          <w:color w:val="000000"/>
        </w:rPr>
        <w:t>кроссовера</w:t>
      </w:r>
      <w:proofErr w:type="spellEnd"/>
      <w:r w:rsidRPr="007A7BDF">
        <w:rPr>
          <w:color w:val="000000"/>
        </w:rPr>
        <w:t xml:space="preserve">. При этом, использование высокомолекулярных систем с «пришитыми» </w:t>
      </w:r>
      <w:proofErr w:type="spellStart"/>
      <w:r w:rsidRPr="007A7BDF">
        <w:rPr>
          <w:color w:val="000000"/>
        </w:rPr>
        <w:t>редокс-активными</w:t>
      </w:r>
      <w:proofErr w:type="spellEnd"/>
      <w:r w:rsidRPr="007A7BDF">
        <w:rPr>
          <w:color w:val="000000"/>
        </w:rPr>
        <w:t xml:space="preserve"> группами позволяет существенно снизить требования к материалам мембраны, вплоть до использования </w:t>
      </w:r>
      <w:proofErr w:type="spellStart"/>
      <w:r w:rsidRPr="007A7BDF">
        <w:rPr>
          <w:color w:val="000000"/>
        </w:rPr>
        <w:t>диализных</w:t>
      </w:r>
      <w:proofErr w:type="spellEnd"/>
      <w:r w:rsidRPr="007A7BDF">
        <w:rPr>
          <w:color w:val="000000"/>
        </w:rPr>
        <w:t xml:space="preserve"> мембран [2]. Основным недостатком такого подхода является высокая вязкость растворов полимер</w:t>
      </w:r>
      <w:r w:rsidR="004713B4">
        <w:rPr>
          <w:color w:val="000000"/>
        </w:rPr>
        <w:t>а даже при низких концентрациях</w:t>
      </w:r>
      <w:proofErr w:type="gramStart"/>
      <w:r w:rsidR="004713B4">
        <w:rPr>
          <w:color w:val="000000"/>
        </w:rPr>
        <w:t>.</w:t>
      </w:r>
      <w:proofErr w:type="gramEnd"/>
      <w:r w:rsidR="004713B4">
        <w:rPr>
          <w:color w:val="000000"/>
        </w:rPr>
        <w:t xml:space="preserve"> </w:t>
      </w:r>
      <w:proofErr w:type="spellStart"/>
      <w:r w:rsidR="004713B4">
        <w:rPr>
          <w:color w:val="000000"/>
        </w:rPr>
        <w:t>Микрогели</w:t>
      </w:r>
      <w:proofErr w:type="spellEnd"/>
      <w:r w:rsidR="004713B4">
        <w:rPr>
          <w:color w:val="000000"/>
        </w:rPr>
        <w:t xml:space="preserve"> имеют</w:t>
      </w:r>
      <w:r w:rsidRPr="007A7BDF">
        <w:rPr>
          <w:color w:val="000000"/>
        </w:rPr>
        <w:t xml:space="preserve"> в</w:t>
      </w:r>
      <w:r w:rsidR="004713B4">
        <w:rPr>
          <w:color w:val="000000"/>
        </w:rPr>
        <w:t>се преимущества полимерных носителей, при этом их растворы обладают меньшей в</w:t>
      </w:r>
      <w:r w:rsidRPr="007A7BDF">
        <w:rPr>
          <w:color w:val="000000"/>
        </w:rPr>
        <w:t>я</w:t>
      </w:r>
      <w:r w:rsidR="004713B4">
        <w:rPr>
          <w:color w:val="000000"/>
        </w:rPr>
        <w:t>з</w:t>
      </w:r>
      <w:r w:rsidRPr="007A7BDF">
        <w:rPr>
          <w:color w:val="000000"/>
        </w:rPr>
        <w:t>кость</w:t>
      </w:r>
      <w:r w:rsidR="004713B4">
        <w:rPr>
          <w:color w:val="000000"/>
        </w:rPr>
        <w:t>ю</w:t>
      </w:r>
      <w:r w:rsidRPr="007A7BDF">
        <w:rPr>
          <w:color w:val="000000"/>
        </w:rPr>
        <w:t>.</w:t>
      </w:r>
      <w:r>
        <w:rPr>
          <w:color w:val="000000"/>
        </w:rPr>
        <w:t xml:space="preserve"> </w:t>
      </w:r>
      <w:r w:rsidRPr="007A7BDF">
        <w:rPr>
          <w:color w:val="000000"/>
        </w:rPr>
        <w:t xml:space="preserve">Целью данной работы было исследование проницаемости </w:t>
      </w:r>
      <w:proofErr w:type="spellStart"/>
      <w:r w:rsidRPr="007A7BDF">
        <w:rPr>
          <w:color w:val="000000"/>
        </w:rPr>
        <w:t>редокс-активных</w:t>
      </w:r>
      <w:proofErr w:type="spellEnd"/>
      <w:r w:rsidRPr="007A7BDF">
        <w:rPr>
          <w:color w:val="000000"/>
        </w:rPr>
        <w:t xml:space="preserve"> линейных полимеров и </w:t>
      </w:r>
      <w:proofErr w:type="spellStart"/>
      <w:r w:rsidRPr="007A7BDF">
        <w:rPr>
          <w:color w:val="000000"/>
        </w:rPr>
        <w:t>микрогелей</w:t>
      </w:r>
      <w:proofErr w:type="spellEnd"/>
      <w:r>
        <w:rPr>
          <w:color w:val="000000"/>
        </w:rPr>
        <w:t xml:space="preserve"> </w:t>
      </w:r>
      <w:r w:rsidRPr="007A7BDF">
        <w:rPr>
          <w:color w:val="000000"/>
        </w:rPr>
        <w:t>сквозь мембраны различного</w:t>
      </w:r>
      <w:r>
        <w:rPr>
          <w:color w:val="000000"/>
        </w:rPr>
        <w:t xml:space="preserve"> типа, используемые</w:t>
      </w:r>
      <w:r w:rsidRPr="007A7BDF">
        <w:rPr>
          <w:color w:val="000000"/>
        </w:rPr>
        <w:t xml:space="preserve"> в проточных батареях.</w:t>
      </w:r>
    </w:p>
    <w:p w:rsidR="007A7BDF" w:rsidRDefault="004713B4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были синтезиров</w:t>
      </w:r>
      <w:r w:rsidR="007A7BDF" w:rsidRPr="007A7BDF">
        <w:rPr>
          <w:color w:val="000000"/>
        </w:rPr>
        <w:t xml:space="preserve">аны </w:t>
      </w:r>
      <w:proofErr w:type="spellStart"/>
      <w:r w:rsidR="007A7BDF" w:rsidRPr="007A7BDF">
        <w:rPr>
          <w:color w:val="000000"/>
        </w:rPr>
        <w:t>микрогели</w:t>
      </w:r>
      <w:proofErr w:type="spellEnd"/>
      <w:r w:rsidR="007A7BDF" w:rsidRPr="007A7BDF">
        <w:rPr>
          <w:color w:val="000000"/>
        </w:rPr>
        <w:t xml:space="preserve"> на основе НИПА и N-(3-аминопропил) </w:t>
      </w:r>
      <w:proofErr w:type="spellStart"/>
      <w:r w:rsidR="007A7BDF" w:rsidRPr="007A7BDF">
        <w:rPr>
          <w:color w:val="000000"/>
        </w:rPr>
        <w:t>мета</w:t>
      </w:r>
      <w:r w:rsidR="007A7BDF">
        <w:rPr>
          <w:color w:val="000000"/>
        </w:rPr>
        <w:t>криламида</w:t>
      </w:r>
      <w:proofErr w:type="spellEnd"/>
      <w:r w:rsidR="007A7BDF">
        <w:rPr>
          <w:color w:val="000000"/>
        </w:rPr>
        <w:t xml:space="preserve"> гидрохлорида (АПМА), </w:t>
      </w:r>
      <w:proofErr w:type="spellStart"/>
      <w:r w:rsidR="007A7BDF" w:rsidRPr="007A7BDF">
        <w:rPr>
          <w:color w:val="000000"/>
        </w:rPr>
        <w:t>микрогели</w:t>
      </w:r>
      <w:proofErr w:type="spellEnd"/>
      <w:r w:rsidR="007A7BDF" w:rsidRPr="007A7BDF">
        <w:rPr>
          <w:color w:val="000000"/>
        </w:rPr>
        <w:t xml:space="preserve"> на основе НИПА и акриловой кислоты (АК)</w:t>
      </w:r>
      <w:r w:rsidR="007A7BDF">
        <w:rPr>
          <w:color w:val="000000"/>
        </w:rPr>
        <w:t xml:space="preserve"> </w:t>
      </w:r>
      <w:r w:rsidR="007A7BDF" w:rsidRPr="007A7BDF">
        <w:rPr>
          <w:color w:val="000000"/>
        </w:rPr>
        <w:t>и линейные полимеры на основе АК с различной длиной цепи. Затем была</w:t>
      </w:r>
      <w:r w:rsidR="007A7BDF">
        <w:rPr>
          <w:color w:val="000000"/>
        </w:rPr>
        <w:t xml:space="preserve"> </w:t>
      </w:r>
      <w:r w:rsidR="007A7BDF" w:rsidRPr="007A7BDF">
        <w:rPr>
          <w:color w:val="000000"/>
        </w:rPr>
        <w:t>проведена «пришивка»</w:t>
      </w:r>
      <w:r w:rsidR="002B5A13">
        <w:rPr>
          <w:color w:val="000000"/>
        </w:rPr>
        <w:t xml:space="preserve"> </w:t>
      </w:r>
      <w:r w:rsidR="002B5A13" w:rsidRPr="007A7BDF">
        <w:rPr>
          <w:color w:val="000000"/>
        </w:rPr>
        <w:t>4-амино</w:t>
      </w:r>
      <w:r w:rsidR="002B5A13">
        <w:rPr>
          <w:color w:val="000000"/>
        </w:rPr>
        <w:t>-2,2,6,6-тетраметилпиперидин-1-</w:t>
      </w:r>
      <w:r w:rsidR="002B5A13" w:rsidRPr="007A7BDF">
        <w:rPr>
          <w:color w:val="000000"/>
        </w:rPr>
        <w:t>оксил и 4-(3-карбоксипропанамидо</w:t>
      </w:r>
      <w:proofErr w:type="gramStart"/>
      <w:r w:rsidR="002B5A13" w:rsidRPr="007A7BDF">
        <w:rPr>
          <w:color w:val="000000"/>
        </w:rPr>
        <w:t>)-</w:t>
      </w:r>
      <w:proofErr w:type="gramEnd"/>
      <w:r w:rsidR="002B5A13" w:rsidRPr="007A7BDF">
        <w:rPr>
          <w:color w:val="000000"/>
        </w:rPr>
        <w:t xml:space="preserve">ТЕМПО </w:t>
      </w:r>
      <w:r w:rsidR="007A7BDF" w:rsidRPr="007A7BDF">
        <w:rPr>
          <w:color w:val="000000"/>
        </w:rPr>
        <w:t xml:space="preserve">к </w:t>
      </w:r>
      <w:proofErr w:type="spellStart"/>
      <w:r w:rsidR="007A7BDF">
        <w:rPr>
          <w:color w:val="000000"/>
        </w:rPr>
        <w:t>микрогелям</w:t>
      </w:r>
      <w:proofErr w:type="spellEnd"/>
      <w:r w:rsidR="007A7BDF" w:rsidRPr="007A7BDF">
        <w:rPr>
          <w:color w:val="000000"/>
        </w:rPr>
        <w:t xml:space="preserve"> и полиакриловы</w:t>
      </w:r>
      <w:r w:rsidR="002B5A13">
        <w:rPr>
          <w:color w:val="000000"/>
        </w:rPr>
        <w:t>м</w:t>
      </w:r>
      <w:r w:rsidR="007A7BDF" w:rsidRPr="007A7BDF">
        <w:rPr>
          <w:color w:val="000000"/>
        </w:rPr>
        <w:t xml:space="preserve"> кислот</w:t>
      </w:r>
      <w:r w:rsidR="002B5A13">
        <w:rPr>
          <w:color w:val="000000"/>
        </w:rPr>
        <w:t>ам</w:t>
      </w:r>
      <w:r w:rsidR="007A7BDF" w:rsidRPr="007A7BDF">
        <w:rPr>
          <w:color w:val="000000"/>
        </w:rPr>
        <w:t xml:space="preserve"> разной молекулярной массы. В качестве мембран</w:t>
      </w:r>
      <w:r w:rsidR="007A7BDF">
        <w:rPr>
          <w:color w:val="000000"/>
        </w:rPr>
        <w:t xml:space="preserve"> </w:t>
      </w:r>
      <w:r w:rsidR="007A7BDF" w:rsidRPr="007A7BDF">
        <w:rPr>
          <w:color w:val="000000"/>
        </w:rPr>
        <w:t>были выбраны ионообменные мембраны NAFION-115 и</w:t>
      </w:r>
      <w:r w:rsidR="007A7BDF">
        <w:rPr>
          <w:color w:val="000000"/>
        </w:rPr>
        <w:t xml:space="preserve"> </w:t>
      </w:r>
      <w:r w:rsidR="007A7BDF" w:rsidRPr="007A7BDF">
        <w:rPr>
          <w:color w:val="000000"/>
        </w:rPr>
        <w:t>AMI-7001s, пористая полипропиленовая мембрана</w:t>
      </w:r>
      <w:r w:rsidR="007A7BDF">
        <w:rPr>
          <w:color w:val="000000"/>
        </w:rPr>
        <w:t xml:space="preserve"> ПОРП-А1 и </w:t>
      </w:r>
      <w:proofErr w:type="spellStart"/>
      <w:r w:rsidR="007A7BDF" w:rsidRPr="007A7BDF">
        <w:rPr>
          <w:color w:val="000000"/>
        </w:rPr>
        <w:t>диализная</w:t>
      </w:r>
      <w:proofErr w:type="spellEnd"/>
      <w:r w:rsidR="007A7BDF">
        <w:rPr>
          <w:color w:val="000000"/>
        </w:rPr>
        <w:t xml:space="preserve"> мембрана</w:t>
      </w:r>
      <w:r>
        <w:rPr>
          <w:color w:val="000000"/>
        </w:rPr>
        <w:t xml:space="preserve"> </w:t>
      </w:r>
      <w:proofErr w:type="spellStart"/>
      <w:r w:rsidR="00DC3B74">
        <w:rPr>
          <w:color w:val="000000"/>
          <w:lang w:val="en-US"/>
        </w:rPr>
        <w:t>Servapor</w:t>
      </w:r>
      <w:proofErr w:type="spellEnd"/>
      <w:r w:rsidR="00DC3B74" w:rsidRPr="00DC3B74">
        <w:rPr>
          <w:color w:val="000000"/>
        </w:rPr>
        <w:t xml:space="preserve"> </w:t>
      </w:r>
      <w:r>
        <w:rPr>
          <w:color w:val="000000"/>
        </w:rPr>
        <w:t>(</w:t>
      </w:r>
      <w:r w:rsidR="00DC3B74">
        <w:rPr>
          <w:color w:val="000000"/>
          <w:lang w:val="en-US"/>
        </w:rPr>
        <w:t>MVCO</w:t>
      </w:r>
      <w:r w:rsidR="00DC3B74" w:rsidRPr="00DC3B74">
        <w:rPr>
          <w:color w:val="000000"/>
        </w:rPr>
        <w:t xml:space="preserve"> 12000-14000</w:t>
      </w:r>
      <w:r>
        <w:rPr>
          <w:color w:val="000000"/>
        </w:rPr>
        <w:t>)</w:t>
      </w:r>
      <w:r w:rsidR="007A7BDF">
        <w:rPr>
          <w:color w:val="000000"/>
        </w:rPr>
        <w:t>.</w:t>
      </w:r>
    </w:p>
    <w:p w:rsidR="006748FF" w:rsidRDefault="007A7BDF" w:rsidP="007A7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A7BDF">
        <w:rPr>
          <w:color w:val="000000"/>
        </w:rPr>
        <w:t>Проницаемость был</w:t>
      </w:r>
      <w:r w:rsidR="004713B4">
        <w:rPr>
          <w:color w:val="000000"/>
        </w:rPr>
        <w:t xml:space="preserve">а определена с помощью </w:t>
      </w:r>
      <w:r w:rsidR="002B5A13">
        <w:rPr>
          <w:color w:val="000000"/>
        </w:rPr>
        <w:t>ячейки</w:t>
      </w:r>
      <w:r w:rsidR="004713B4">
        <w:rPr>
          <w:color w:val="000000"/>
        </w:rPr>
        <w:t>, состоящей из двух камер, разделенных мембраной</w:t>
      </w:r>
      <w:proofErr w:type="gramStart"/>
      <w:r w:rsidR="004713B4">
        <w:rPr>
          <w:color w:val="000000"/>
        </w:rPr>
        <w:t>.</w:t>
      </w:r>
      <w:proofErr w:type="gramEnd"/>
      <w:r w:rsidR="004713B4">
        <w:rPr>
          <w:color w:val="000000"/>
        </w:rPr>
        <w:t xml:space="preserve"> В</w:t>
      </w:r>
      <w:r w:rsidR="002B5A13">
        <w:rPr>
          <w:color w:val="000000"/>
        </w:rPr>
        <w:t xml:space="preserve"> одну </w:t>
      </w:r>
      <w:r w:rsidR="004713B4">
        <w:rPr>
          <w:color w:val="000000"/>
        </w:rPr>
        <w:t>камеру</w:t>
      </w:r>
      <w:r w:rsidR="002B5A13">
        <w:rPr>
          <w:color w:val="000000"/>
        </w:rPr>
        <w:t xml:space="preserve"> помещался электролит с исследуемым полимером, в другую – </w:t>
      </w:r>
      <w:r w:rsidR="004713B4">
        <w:rPr>
          <w:color w:val="000000"/>
        </w:rPr>
        <w:t>фоновый</w:t>
      </w:r>
      <w:r w:rsidR="002B5A13">
        <w:rPr>
          <w:color w:val="000000"/>
        </w:rPr>
        <w:t xml:space="preserve"> электролит</w:t>
      </w:r>
      <w:r w:rsidRPr="007A7BDF">
        <w:rPr>
          <w:color w:val="000000"/>
        </w:rPr>
        <w:t xml:space="preserve">. Концентрация </w:t>
      </w:r>
      <w:r w:rsidR="002B5A13">
        <w:rPr>
          <w:color w:val="000000"/>
        </w:rPr>
        <w:t xml:space="preserve">прошедшего </w:t>
      </w:r>
      <w:r w:rsidR="004713B4">
        <w:rPr>
          <w:color w:val="000000"/>
        </w:rPr>
        <w:t xml:space="preserve">через мембрану </w:t>
      </w:r>
      <w:r w:rsidR="002B5A13">
        <w:rPr>
          <w:color w:val="000000"/>
        </w:rPr>
        <w:t xml:space="preserve">полимера определялась </w:t>
      </w:r>
      <w:r w:rsidR="004713B4">
        <w:rPr>
          <w:color w:val="000000"/>
        </w:rPr>
        <w:t>с помощью метода</w:t>
      </w:r>
      <w:r w:rsidR="002B5A13">
        <w:rPr>
          <w:color w:val="000000"/>
        </w:rPr>
        <w:t xml:space="preserve"> циклической</w:t>
      </w:r>
      <w:r w:rsidR="002B5A13" w:rsidRPr="002B5A13">
        <w:t xml:space="preserve"> </w:t>
      </w:r>
      <w:proofErr w:type="spellStart"/>
      <w:r w:rsidR="002B5A13" w:rsidRPr="001C1E0A">
        <w:t>вольтамперометрии</w:t>
      </w:r>
      <w:proofErr w:type="spellEnd"/>
      <w:r w:rsidR="002B5A13">
        <w:rPr>
          <w:color w:val="000000"/>
        </w:rPr>
        <w:t xml:space="preserve">. </w:t>
      </w:r>
      <w:r w:rsidRPr="007A7BDF">
        <w:rPr>
          <w:color w:val="000000"/>
        </w:rPr>
        <w:t xml:space="preserve">По результатам </w:t>
      </w:r>
      <w:r w:rsidR="002B5A13">
        <w:rPr>
          <w:color w:val="000000"/>
        </w:rPr>
        <w:t xml:space="preserve">исследований было определено, что наименьшей проницаемостью обладает </w:t>
      </w:r>
      <w:r w:rsidR="004713B4">
        <w:rPr>
          <w:color w:val="000000"/>
        </w:rPr>
        <w:t xml:space="preserve">анионообменная </w:t>
      </w:r>
      <w:r w:rsidR="002B5A13">
        <w:rPr>
          <w:color w:val="000000"/>
        </w:rPr>
        <w:t xml:space="preserve">мембрана </w:t>
      </w:r>
      <w:r w:rsidR="002B5A13" w:rsidRPr="007A7BDF">
        <w:rPr>
          <w:color w:val="000000"/>
        </w:rPr>
        <w:t>AMI-7001s</w:t>
      </w:r>
      <w:r w:rsidR="002B5A13">
        <w:rPr>
          <w:color w:val="000000"/>
        </w:rPr>
        <w:t xml:space="preserve">, наибольшей – </w:t>
      </w:r>
      <w:proofErr w:type="spellStart"/>
      <w:r w:rsidR="002B5A13">
        <w:rPr>
          <w:color w:val="000000"/>
        </w:rPr>
        <w:t>диализная</w:t>
      </w:r>
      <w:proofErr w:type="spellEnd"/>
      <w:r w:rsidR="002B5A13">
        <w:rPr>
          <w:color w:val="000000"/>
        </w:rPr>
        <w:t xml:space="preserve"> </w:t>
      </w:r>
      <w:r w:rsidR="00DC3B74">
        <w:rPr>
          <w:color w:val="000000"/>
        </w:rPr>
        <w:t>мембрана</w:t>
      </w:r>
      <w:r w:rsidR="00DC3B74" w:rsidRPr="00DC3B74">
        <w:rPr>
          <w:color w:val="000000"/>
        </w:rPr>
        <w:t>.</w:t>
      </w:r>
      <w:r w:rsidR="002B5A13">
        <w:rPr>
          <w:color w:val="000000"/>
        </w:rPr>
        <w:t xml:space="preserve"> </w:t>
      </w:r>
    </w:p>
    <w:p w:rsidR="007A7BDF" w:rsidRPr="007A7BDF" w:rsidRDefault="007A7BDF" w:rsidP="007A7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A7BDF">
        <w:rPr>
          <w:i/>
          <w:iCs/>
          <w:color w:val="000000"/>
        </w:rPr>
        <w:t xml:space="preserve">Работа выполнена при поддержке </w:t>
      </w:r>
      <w:proofErr w:type="spellStart"/>
      <w:r w:rsidRPr="007A7BDF">
        <w:rPr>
          <w:i/>
          <w:iCs/>
          <w:color w:val="000000"/>
        </w:rPr>
        <w:t>Российского</w:t>
      </w:r>
      <w:proofErr w:type="spellEnd"/>
      <w:r w:rsidRPr="007A7BDF">
        <w:rPr>
          <w:i/>
          <w:iCs/>
          <w:color w:val="000000"/>
        </w:rPr>
        <w:t xml:space="preserve"> научного фонда (проект </w:t>
      </w:r>
      <w:proofErr w:type="spellStart"/>
      <w:r w:rsidRPr="007A7BDF">
        <w:rPr>
          <w:i/>
          <w:iCs/>
          <w:color w:val="000000"/>
        </w:rPr>
        <w:t>No</w:t>
      </w:r>
      <w:proofErr w:type="spellEnd"/>
      <w:r w:rsidRPr="007A7BDF">
        <w:rPr>
          <w:i/>
          <w:iCs/>
          <w:color w:val="000000"/>
        </w:rPr>
        <w:t xml:space="preserve"> 22-13-00115). </w:t>
      </w:r>
    </w:p>
    <w:p w:rsidR="00130241" w:rsidRPr="00CF42D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7A7BDF" w:rsidRPr="007A7BDF" w:rsidRDefault="007A7BDF" w:rsidP="007A7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7A7BDF">
        <w:rPr>
          <w:noProof/>
          <w:lang w:val="en-US"/>
        </w:rPr>
        <w:t>1</w:t>
      </w:r>
      <w:r w:rsidR="00CF42DA" w:rsidRPr="00CF42DA">
        <w:rPr>
          <w:noProof/>
          <w:lang w:val="en-US"/>
        </w:rPr>
        <w:t>.</w:t>
      </w:r>
      <w:r w:rsidRPr="007A7BDF">
        <w:rPr>
          <w:noProof/>
          <w:lang w:val="en-US"/>
        </w:rPr>
        <w:t xml:space="preserve"> Gentil, S.; Reynard, D.; Girault, H. H. Aqueous Organic and Redox-Mediated Redox Flow Batteries: A Review. Curr. Opin. Electrochem. 2020, 21, 7−13.</w:t>
      </w:r>
    </w:p>
    <w:p w:rsidR="00116478" w:rsidRPr="00116478" w:rsidRDefault="007A7BDF" w:rsidP="007A7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A7BDF">
        <w:rPr>
          <w:noProof/>
          <w:lang w:val="en-US"/>
        </w:rPr>
        <w:t>2</w:t>
      </w:r>
      <w:r w:rsidR="00CF42DA" w:rsidRPr="00CF42DA">
        <w:rPr>
          <w:noProof/>
          <w:lang w:val="en-US"/>
        </w:rPr>
        <w:t>.</w:t>
      </w:r>
      <w:r w:rsidRPr="007A7BDF">
        <w:rPr>
          <w:noProof/>
          <w:lang w:val="en-US"/>
        </w:rPr>
        <w:t xml:space="preserve"> Sukegawa, T.; Masuko, I.; Oyaizu, K.; Nishide, H. Expanding the Dimensionality of Polymers Populated with Organic Robust Radicals toward Flow Cell Application: Synthesis of TEMPO-Crowded Bottlebrush Polymers Using Anionic Polymerization and ROMP. Macromolecules 2014, 47 (24), 8611−8617.</w:t>
      </w:r>
    </w:p>
    <w:sectPr w:rsidR="00116478" w:rsidRPr="00116478" w:rsidSect="00E179B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B5A13"/>
    <w:rsid w:val="0031361E"/>
    <w:rsid w:val="00384E82"/>
    <w:rsid w:val="00391C38"/>
    <w:rsid w:val="003B76D6"/>
    <w:rsid w:val="004713B4"/>
    <w:rsid w:val="004A26A3"/>
    <w:rsid w:val="004F0EDF"/>
    <w:rsid w:val="00522BF1"/>
    <w:rsid w:val="00590166"/>
    <w:rsid w:val="005D022B"/>
    <w:rsid w:val="005E5BE9"/>
    <w:rsid w:val="006748FF"/>
    <w:rsid w:val="0069427D"/>
    <w:rsid w:val="006F7A19"/>
    <w:rsid w:val="007213E1"/>
    <w:rsid w:val="00775389"/>
    <w:rsid w:val="00797838"/>
    <w:rsid w:val="007A7BDF"/>
    <w:rsid w:val="007C36D8"/>
    <w:rsid w:val="007F2744"/>
    <w:rsid w:val="008931BE"/>
    <w:rsid w:val="008C67E3"/>
    <w:rsid w:val="008F66A6"/>
    <w:rsid w:val="00921D45"/>
    <w:rsid w:val="009A66DB"/>
    <w:rsid w:val="009B2F80"/>
    <w:rsid w:val="009B3300"/>
    <w:rsid w:val="009F3380"/>
    <w:rsid w:val="00A02163"/>
    <w:rsid w:val="00A314FE"/>
    <w:rsid w:val="00B57608"/>
    <w:rsid w:val="00BF36F8"/>
    <w:rsid w:val="00BF4622"/>
    <w:rsid w:val="00CD00B1"/>
    <w:rsid w:val="00CF42DA"/>
    <w:rsid w:val="00D22306"/>
    <w:rsid w:val="00D42542"/>
    <w:rsid w:val="00D8121C"/>
    <w:rsid w:val="00DC3B74"/>
    <w:rsid w:val="00E179B1"/>
    <w:rsid w:val="00E22189"/>
    <w:rsid w:val="00E74069"/>
    <w:rsid w:val="00EB1F49"/>
    <w:rsid w:val="00F05AB3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179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179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179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179B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179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179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79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179B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179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576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6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gru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9403CB-44F4-476A-94C5-5C293759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3079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Нестеров Никита</cp:lastModifiedBy>
  <cp:revision>11</cp:revision>
  <dcterms:created xsi:type="dcterms:W3CDTF">2022-11-07T09:18:00Z</dcterms:created>
  <dcterms:modified xsi:type="dcterms:W3CDTF">2024-02-29T09:03:00Z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