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AC38" w14:textId="77777777" w:rsidR="00AA60DD" w:rsidRDefault="00AA60DD" w:rsidP="001A27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AA60DD">
        <w:rPr>
          <w:b/>
          <w:color w:val="000000"/>
        </w:rPr>
        <w:t>Оптимизация индикаторного метода количественного определения кислотно-основных центров на поверхности оксидных материалов</w:t>
      </w:r>
    </w:p>
    <w:p w14:paraId="00000002" w14:textId="6268311A" w:rsidR="00130241" w:rsidRPr="001A2720" w:rsidRDefault="00AA60DD" w:rsidP="001A27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Горбунов П.Е.</w:t>
      </w:r>
      <w:r w:rsidR="003B76D6" w:rsidRPr="003B76D6">
        <w:rPr>
          <w:b/>
          <w:i/>
          <w:color w:val="000000"/>
          <w:vertAlign w:val="superscript"/>
        </w:rPr>
        <w:t>1</w:t>
      </w:r>
      <w:r w:rsidR="001A2720" w:rsidRPr="001A2720">
        <w:rPr>
          <w:b/>
          <w:i/>
          <w:color w:val="000000"/>
          <w:vertAlign w:val="superscript"/>
        </w:rPr>
        <w:t>,2</w:t>
      </w:r>
      <w:r w:rsidR="001A2720" w:rsidRPr="001A2720">
        <w:rPr>
          <w:b/>
          <w:i/>
          <w:color w:val="000000"/>
          <w:vertAlign w:val="subscript"/>
        </w:rPr>
        <w:t xml:space="preserve">, </w:t>
      </w:r>
      <w:r w:rsidR="001A2720">
        <w:rPr>
          <w:b/>
          <w:i/>
          <w:color w:val="000000"/>
        </w:rPr>
        <w:t>Пономарёва А.Н.</w:t>
      </w:r>
      <w:r w:rsidR="001A2720">
        <w:rPr>
          <w:b/>
          <w:i/>
          <w:color w:val="000000"/>
          <w:vertAlign w:val="superscript"/>
        </w:rPr>
        <w:t>1</w:t>
      </w:r>
    </w:p>
    <w:p w14:paraId="00000003" w14:textId="63C0D0E7" w:rsidR="00130241" w:rsidRDefault="00EB1F49" w:rsidP="001A27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AA60DD">
        <w:rPr>
          <w:i/>
          <w:color w:val="000000"/>
        </w:rPr>
        <w:t>бакалавриата</w:t>
      </w:r>
    </w:p>
    <w:p w14:paraId="00000004" w14:textId="47EBC51A" w:rsidR="00130241" w:rsidRPr="00921D45" w:rsidRDefault="00EB1F49" w:rsidP="001A27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AA60DD">
        <w:rPr>
          <w:i/>
          <w:color w:val="000000"/>
        </w:rPr>
        <w:t>Санкт-Петербургский государственный университет</w:t>
      </w:r>
      <w:r>
        <w:rPr>
          <w:i/>
          <w:color w:val="000000"/>
        </w:rPr>
        <w:t>, </w:t>
      </w:r>
    </w:p>
    <w:p w14:paraId="00000007" w14:textId="3F9B6583" w:rsidR="00130241" w:rsidRDefault="00AA60DD" w:rsidP="001A27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Институт химии, Санкт-Петербург</w:t>
      </w:r>
      <w:r w:rsidR="00EB1F49">
        <w:rPr>
          <w:i/>
          <w:color w:val="000000"/>
        </w:rPr>
        <w:t>, Россия</w:t>
      </w:r>
    </w:p>
    <w:p w14:paraId="488EF5AF" w14:textId="0F6036B9" w:rsidR="001A2720" w:rsidRPr="00921D45" w:rsidRDefault="00B75C46" w:rsidP="001A27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1A2720" w:rsidRPr="001A2720">
        <w:rPr>
          <w:i/>
          <w:color w:val="000000"/>
        </w:rPr>
        <w:t>АО «Радиевый институт им. В.Г. Хлопина»</w:t>
      </w:r>
      <w:r w:rsidR="001A2720">
        <w:rPr>
          <w:i/>
          <w:color w:val="000000"/>
        </w:rPr>
        <w:t>, </w:t>
      </w:r>
    </w:p>
    <w:p w14:paraId="2F740893" w14:textId="4615B306" w:rsidR="001A2720" w:rsidRDefault="001A2720" w:rsidP="001A27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A2720">
        <w:rPr>
          <w:i/>
          <w:color w:val="000000"/>
        </w:rPr>
        <w:t>Отдел производства ради</w:t>
      </w:r>
      <w:r w:rsidR="0018394B">
        <w:rPr>
          <w:i/>
          <w:color w:val="000000"/>
        </w:rPr>
        <w:t>о</w:t>
      </w:r>
      <w:r w:rsidRPr="001A2720">
        <w:rPr>
          <w:i/>
          <w:color w:val="000000"/>
        </w:rPr>
        <w:t>фармпрепаратов</w:t>
      </w:r>
      <w:r>
        <w:rPr>
          <w:i/>
          <w:color w:val="000000"/>
        </w:rPr>
        <w:t>, Санкт-Петербург, Россия</w:t>
      </w:r>
    </w:p>
    <w:p w14:paraId="1ADA4293" w14:textId="7BD1D72D" w:rsidR="00CD00B1" w:rsidRPr="00B75C46" w:rsidRDefault="00EB1F49" w:rsidP="001A27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AA60DD">
        <w:rPr>
          <w:i/>
          <w:color w:val="000000"/>
          <w:lang w:val="en-US"/>
        </w:rPr>
        <w:t>E</w:t>
      </w:r>
      <w:r w:rsidR="003B76D6" w:rsidRPr="00B75C46">
        <w:rPr>
          <w:i/>
          <w:color w:val="000000"/>
          <w:lang w:val="en-US"/>
        </w:rPr>
        <w:t>-</w:t>
      </w:r>
      <w:r w:rsidRPr="00AA60DD">
        <w:rPr>
          <w:i/>
          <w:color w:val="000000"/>
          <w:lang w:val="en-US"/>
        </w:rPr>
        <w:t>mail</w:t>
      </w:r>
      <w:r w:rsidRPr="00B75C46">
        <w:rPr>
          <w:i/>
          <w:color w:val="000000"/>
          <w:lang w:val="en-US"/>
        </w:rPr>
        <w:t xml:space="preserve">: </w:t>
      </w:r>
      <w:hyperlink r:id="rId6" w:history="1">
        <w:r w:rsidR="00AA60DD" w:rsidRPr="000D49A0">
          <w:rPr>
            <w:rStyle w:val="a9"/>
            <w:i/>
            <w:lang w:val="en-US"/>
          </w:rPr>
          <w:t>st</w:t>
        </w:r>
        <w:r w:rsidR="00AA60DD" w:rsidRPr="00B75C46">
          <w:rPr>
            <w:rStyle w:val="a9"/>
            <w:i/>
            <w:lang w:val="en-US"/>
          </w:rPr>
          <w:t>085904@</w:t>
        </w:r>
        <w:r w:rsidR="00AA60DD" w:rsidRPr="000D49A0">
          <w:rPr>
            <w:rStyle w:val="a9"/>
            <w:i/>
            <w:lang w:val="en-US"/>
          </w:rPr>
          <w:t>student</w:t>
        </w:r>
        <w:r w:rsidR="00AA60DD" w:rsidRPr="00B75C46">
          <w:rPr>
            <w:rStyle w:val="a9"/>
            <w:i/>
            <w:lang w:val="en-US"/>
          </w:rPr>
          <w:t>.</w:t>
        </w:r>
        <w:r w:rsidR="00AA60DD" w:rsidRPr="000D49A0">
          <w:rPr>
            <w:rStyle w:val="a9"/>
            <w:i/>
            <w:lang w:val="en-US"/>
          </w:rPr>
          <w:t>spbu</w:t>
        </w:r>
        <w:r w:rsidR="00AA60DD" w:rsidRPr="00B75C46">
          <w:rPr>
            <w:rStyle w:val="a9"/>
            <w:i/>
            <w:lang w:val="en-US"/>
          </w:rPr>
          <w:t>.</w:t>
        </w:r>
        <w:r w:rsidR="00AA60DD" w:rsidRPr="000D49A0">
          <w:rPr>
            <w:rStyle w:val="a9"/>
            <w:i/>
            <w:lang w:val="en-US"/>
          </w:rPr>
          <w:t>ru</w:t>
        </w:r>
      </w:hyperlink>
      <w:r w:rsidRPr="00B75C46">
        <w:rPr>
          <w:i/>
          <w:color w:val="000000"/>
          <w:lang w:val="en-US"/>
        </w:rPr>
        <w:t xml:space="preserve"> </w:t>
      </w:r>
    </w:p>
    <w:p w14:paraId="79961B53" w14:textId="244EAC59" w:rsidR="00404648" w:rsidRDefault="00404648" w:rsidP="001A27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04648">
        <w:rPr>
          <w:color w:val="000000"/>
        </w:rPr>
        <w:t xml:space="preserve">В настоящее время в </w:t>
      </w:r>
      <w:proofErr w:type="spellStart"/>
      <w:r w:rsidRPr="00404648">
        <w:rPr>
          <w:color w:val="000000"/>
        </w:rPr>
        <w:t>радиомедицине</w:t>
      </w:r>
      <w:proofErr w:type="spellEnd"/>
      <w:r w:rsidRPr="00404648">
        <w:rPr>
          <w:color w:val="000000"/>
        </w:rPr>
        <w:t xml:space="preserve"> стремительно развивается направление</w:t>
      </w:r>
      <w:r w:rsidR="002B362E">
        <w:rPr>
          <w:color w:val="000000"/>
        </w:rPr>
        <w:t xml:space="preserve"> исследования</w:t>
      </w:r>
      <w:r w:rsidRPr="00404648">
        <w:rPr>
          <w:color w:val="000000"/>
        </w:rPr>
        <w:t xml:space="preserve"> радионуклидных генераторов</w:t>
      </w:r>
      <w:r w:rsidR="0018394B">
        <w:rPr>
          <w:color w:val="000000"/>
        </w:rPr>
        <w:t xml:space="preserve">, в том числе </w:t>
      </w:r>
      <w:r w:rsidRPr="00404648">
        <w:rPr>
          <w:color w:val="000000"/>
        </w:rPr>
        <w:t xml:space="preserve">получение радиофармпрепаратов на основе </w:t>
      </w:r>
      <w:r w:rsidRPr="00404648">
        <w:rPr>
          <w:color w:val="000000"/>
          <w:vertAlign w:val="superscript"/>
        </w:rPr>
        <w:t>68</w:t>
      </w:r>
      <w:r w:rsidRPr="00404648">
        <w:rPr>
          <w:color w:val="000000"/>
        </w:rPr>
        <w:t xml:space="preserve">Ga. </w:t>
      </w:r>
      <w:r w:rsidR="00A6399F">
        <w:rPr>
          <w:color w:val="000000"/>
        </w:rPr>
        <w:t xml:space="preserve">В литературе </w:t>
      </w:r>
      <w:r w:rsidRPr="00404648">
        <w:rPr>
          <w:color w:val="000000"/>
        </w:rPr>
        <w:t xml:space="preserve">заявлено множество систем для генераторов </w:t>
      </w:r>
      <w:r w:rsidRPr="00404648">
        <w:rPr>
          <w:color w:val="000000"/>
          <w:vertAlign w:val="superscript"/>
        </w:rPr>
        <w:t>68</w:t>
      </w:r>
      <w:r w:rsidRPr="00404648">
        <w:rPr>
          <w:color w:val="000000"/>
        </w:rPr>
        <w:t>Ge/</w:t>
      </w:r>
      <w:r w:rsidRPr="00404648">
        <w:rPr>
          <w:color w:val="000000"/>
          <w:vertAlign w:val="superscript"/>
        </w:rPr>
        <w:t>68</w:t>
      </w:r>
      <w:r w:rsidRPr="00404648">
        <w:rPr>
          <w:color w:val="000000"/>
        </w:rPr>
        <w:t>Ga</w:t>
      </w:r>
      <w:r w:rsidR="00F30B2D" w:rsidRPr="00F30B2D">
        <w:rPr>
          <w:color w:val="000000"/>
        </w:rPr>
        <w:t xml:space="preserve"> </w:t>
      </w:r>
      <w:r w:rsidR="0018394B">
        <w:rPr>
          <w:color w:val="000000"/>
        </w:rPr>
        <w:t>с целью</w:t>
      </w:r>
      <w:r w:rsidR="00F30B2D">
        <w:rPr>
          <w:color w:val="000000"/>
        </w:rPr>
        <w:t xml:space="preserve"> применения в ПЭТ-диагностике</w:t>
      </w:r>
      <w:r w:rsidR="00A6399F" w:rsidRPr="00A6399F">
        <w:rPr>
          <w:color w:val="000000"/>
        </w:rPr>
        <w:t xml:space="preserve"> [1]</w:t>
      </w:r>
      <w:r w:rsidRPr="00404648">
        <w:rPr>
          <w:color w:val="000000"/>
        </w:rPr>
        <w:t>. Одним из наиболее актуальных сорбентов для сепарации ионов</w:t>
      </w:r>
      <w:r w:rsidR="000379F4">
        <w:rPr>
          <w:color w:val="000000"/>
        </w:rPr>
        <w:t xml:space="preserve"> в генераторе</w:t>
      </w:r>
      <w:r w:rsidRPr="00404648">
        <w:rPr>
          <w:color w:val="000000"/>
        </w:rPr>
        <w:t xml:space="preserve"> является </w:t>
      </w:r>
      <w:r>
        <w:rPr>
          <w:color w:val="000000"/>
        </w:rPr>
        <w:t>сложный</w:t>
      </w:r>
      <w:r w:rsidRPr="00404648">
        <w:rPr>
          <w:color w:val="000000"/>
        </w:rPr>
        <w:t xml:space="preserve"> оксид TiO</w:t>
      </w:r>
      <w:r w:rsidRPr="00404648">
        <w:rPr>
          <w:color w:val="000000"/>
          <w:vertAlign w:val="subscript"/>
        </w:rPr>
        <w:t>2</w:t>
      </w:r>
      <w:r w:rsidRPr="00404648">
        <w:rPr>
          <w:color w:val="000000"/>
        </w:rPr>
        <w:t>-ZrO</w:t>
      </w:r>
      <w:r w:rsidRPr="00404648">
        <w:rPr>
          <w:color w:val="000000"/>
          <w:vertAlign w:val="subscript"/>
        </w:rPr>
        <w:t>2</w:t>
      </w:r>
      <w:r w:rsidRPr="00404648">
        <w:rPr>
          <w:color w:val="000000"/>
        </w:rPr>
        <w:t>.</w:t>
      </w:r>
      <w:r>
        <w:rPr>
          <w:color w:val="000000"/>
        </w:rPr>
        <w:t xml:space="preserve"> Его выбор</w:t>
      </w:r>
      <w:r w:rsidR="0018394B">
        <w:rPr>
          <w:color w:val="000000"/>
        </w:rPr>
        <w:t xml:space="preserve"> обусловлен</w:t>
      </w:r>
      <w:r>
        <w:rPr>
          <w:color w:val="000000"/>
        </w:rPr>
        <w:t xml:space="preserve"> высокими сорбционными характеристиками, радиационной стойкостью и кислотно-основными характеристиками. Однако, необходим метод, который сможет предсказать эффективный состав материала, чтобы десорбция </w:t>
      </w:r>
      <w:r>
        <w:rPr>
          <w:color w:val="000000"/>
          <w:vertAlign w:val="superscript"/>
        </w:rPr>
        <w:t>68</w:t>
      </w:r>
      <w:r>
        <w:rPr>
          <w:color w:val="000000"/>
          <w:lang w:val="en-US"/>
        </w:rPr>
        <w:t>Ge</w:t>
      </w:r>
      <w:r w:rsidRPr="00404648">
        <w:rPr>
          <w:color w:val="000000"/>
        </w:rPr>
        <w:t xml:space="preserve"> </w:t>
      </w:r>
      <w:r>
        <w:rPr>
          <w:color w:val="000000"/>
        </w:rPr>
        <w:t xml:space="preserve">с периодом полураспада </w:t>
      </w:r>
      <w:r w:rsidRPr="0018394B">
        <w:rPr>
          <w:i/>
          <w:iCs/>
          <w:color w:val="000000"/>
          <w:lang w:val="en-US"/>
        </w:rPr>
        <w:t>T</w:t>
      </w:r>
      <w:r w:rsidRPr="0018394B">
        <w:rPr>
          <w:i/>
          <w:iCs/>
          <w:color w:val="000000"/>
          <w:vertAlign w:val="subscript"/>
        </w:rPr>
        <w:t>1/2</w:t>
      </w:r>
      <w:r w:rsidRPr="00404648">
        <w:rPr>
          <w:color w:val="000000"/>
        </w:rPr>
        <w:t xml:space="preserve">=270.8 </w:t>
      </w:r>
      <w:r>
        <w:rPr>
          <w:color w:val="000000"/>
        </w:rPr>
        <w:t>дней</w:t>
      </w:r>
      <w:r w:rsidR="002B362E">
        <w:rPr>
          <w:color w:val="000000"/>
        </w:rPr>
        <w:t xml:space="preserve"> была минимальн</w:t>
      </w:r>
      <w:r w:rsidR="0018394B">
        <w:rPr>
          <w:color w:val="000000"/>
        </w:rPr>
        <w:t>ой</w:t>
      </w:r>
      <w:r w:rsidR="002B362E">
        <w:rPr>
          <w:color w:val="000000"/>
        </w:rPr>
        <w:t xml:space="preserve"> (</w:t>
      </w:r>
      <w:r w:rsidR="002B362E" w:rsidRPr="002B362E">
        <w:rPr>
          <w:color w:val="000000"/>
        </w:rPr>
        <w:t>&lt;10</w:t>
      </w:r>
      <w:r w:rsidR="002B362E" w:rsidRPr="002B362E">
        <w:rPr>
          <w:color w:val="000000"/>
          <w:vertAlign w:val="superscript"/>
        </w:rPr>
        <w:t>-5</w:t>
      </w:r>
      <w:r w:rsidR="002B362E" w:rsidRPr="002B362E">
        <w:rPr>
          <w:color w:val="000000"/>
        </w:rPr>
        <w:t xml:space="preserve"> %)</w:t>
      </w:r>
      <w:r w:rsidR="002B362E">
        <w:rPr>
          <w:color w:val="000000"/>
        </w:rPr>
        <w:t>.</w:t>
      </w:r>
    </w:p>
    <w:p w14:paraId="560459A5" w14:textId="4B326672" w:rsidR="0018394B" w:rsidRDefault="002B362E" w:rsidP="001839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Лучше всего</w:t>
      </w:r>
      <w:r w:rsidR="00404648" w:rsidRPr="00404648">
        <w:rPr>
          <w:color w:val="000000"/>
        </w:rPr>
        <w:t xml:space="preserve"> реакционную активность твердого тела в рамках донорно-акцепторных взаимодействий</w:t>
      </w:r>
      <w:r>
        <w:rPr>
          <w:color w:val="000000"/>
        </w:rPr>
        <w:t xml:space="preserve"> описывают его</w:t>
      </w:r>
      <w:r w:rsidR="00404648" w:rsidRPr="00404648">
        <w:rPr>
          <w:color w:val="000000"/>
        </w:rPr>
        <w:t xml:space="preserve"> кислотно-основные свойства на поверхности.</w:t>
      </w:r>
      <w:r w:rsidR="00404648">
        <w:rPr>
          <w:color w:val="000000"/>
        </w:rPr>
        <w:t xml:space="preserve"> </w:t>
      </w:r>
      <w:r>
        <w:rPr>
          <w:color w:val="000000"/>
        </w:rPr>
        <w:t>Получить</w:t>
      </w:r>
      <w:r w:rsidR="00F30B2D">
        <w:rPr>
          <w:color w:val="000000"/>
        </w:rPr>
        <w:t xml:space="preserve"> их</w:t>
      </w:r>
      <w:r>
        <w:rPr>
          <w:color w:val="000000"/>
        </w:rPr>
        <w:t xml:space="preserve"> распределение</w:t>
      </w:r>
      <w:r w:rsidR="00404648">
        <w:rPr>
          <w:color w:val="000000"/>
        </w:rPr>
        <w:t xml:space="preserve"> </w:t>
      </w:r>
      <w:r>
        <w:rPr>
          <w:color w:val="000000"/>
        </w:rPr>
        <w:t xml:space="preserve">можно с помощью </w:t>
      </w:r>
      <w:r w:rsidR="00404648">
        <w:rPr>
          <w:color w:val="000000"/>
        </w:rPr>
        <w:t>и</w:t>
      </w:r>
      <w:r w:rsidR="00404648" w:rsidRPr="00404648">
        <w:rPr>
          <w:color w:val="000000"/>
        </w:rPr>
        <w:t>ндикаторн</w:t>
      </w:r>
      <w:r>
        <w:rPr>
          <w:color w:val="000000"/>
        </w:rPr>
        <w:t>ого</w:t>
      </w:r>
      <w:r w:rsidR="006D647B">
        <w:rPr>
          <w:color w:val="000000"/>
        </w:rPr>
        <w:t xml:space="preserve"> метода</w:t>
      </w:r>
      <w:r w:rsidR="00404648" w:rsidRPr="00404648">
        <w:rPr>
          <w:color w:val="000000"/>
        </w:rPr>
        <w:t xml:space="preserve"> [</w:t>
      </w:r>
      <w:r w:rsidR="0018394B">
        <w:rPr>
          <w:color w:val="000000"/>
        </w:rPr>
        <w:t>2</w:t>
      </w:r>
      <w:r w:rsidR="00404648" w:rsidRPr="00404648">
        <w:rPr>
          <w:color w:val="000000"/>
        </w:rPr>
        <w:t>]</w:t>
      </w:r>
      <w:r w:rsidR="00404648">
        <w:rPr>
          <w:color w:val="000000"/>
        </w:rPr>
        <w:t xml:space="preserve">. </w:t>
      </w:r>
      <w:r w:rsidR="00F30B2D">
        <w:rPr>
          <w:color w:val="000000"/>
        </w:rPr>
        <w:t>Он</w:t>
      </w:r>
      <w:r w:rsidR="00404648">
        <w:rPr>
          <w:color w:val="000000"/>
        </w:rPr>
        <w:t xml:space="preserve"> основан на</w:t>
      </w:r>
      <w:r w:rsidR="006078C8">
        <w:rPr>
          <w:color w:val="000000"/>
        </w:rPr>
        <w:t xml:space="preserve"> спектрофотометриче</w:t>
      </w:r>
      <w:r w:rsidR="0018394B">
        <w:rPr>
          <w:color w:val="000000"/>
        </w:rPr>
        <w:t xml:space="preserve">ском определении </w:t>
      </w:r>
      <w:r w:rsidR="00404648">
        <w:rPr>
          <w:color w:val="000000"/>
        </w:rPr>
        <w:t>изменения концентрации молекул-индикаторов, которые сорбируются</w:t>
      </w:r>
      <w:r w:rsidR="006078C8">
        <w:rPr>
          <w:color w:val="000000"/>
        </w:rPr>
        <w:t xml:space="preserve"> на поверхност</w:t>
      </w:r>
      <w:r w:rsidR="0018394B">
        <w:rPr>
          <w:color w:val="000000"/>
        </w:rPr>
        <w:t>и</w:t>
      </w:r>
      <w:r w:rsidR="006078C8">
        <w:rPr>
          <w:color w:val="000000"/>
        </w:rPr>
        <w:t xml:space="preserve"> материала</w:t>
      </w:r>
      <w:r w:rsidR="00404648" w:rsidRPr="00404648">
        <w:rPr>
          <w:color w:val="000000"/>
        </w:rPr>
        <w:t>.</w:t>
      </w:r>
      <w:r w:rsidR="006078C8">
        <w:rPr>
          <w:color w:val="000000"/>
        </w:rPr>
        <w:t xml:space="preserve"> А.П. Нечипоренко усовершенствовал метод, введя поправку на изменение </w:t>
      </w:r>
      <w:r w:rsidR="006078C8">
        <w:rPr>
          <w:color w:val="000000"/>
          <w:lang w:val="en-US"/>
        </w:rPr>
        <w:t>pH</w:t>
      </w:r>
      <w:r w:rsidR="006078C8" w:rsidRPr="006078C8">
        <w:rPr>
          <w:color w:val="000000"/>
        </w:rPr>
        <w:t xml:space="preserve"> </w:t>
      </w:r>
      <w:r w:rsidR="006078C8">
        <w:rPr>
          <w:color w:val="000000"/>
        </w:rPr>
        <w:t>при сорбции молекул.</w:t>
      </w:r>
      <w:r w:rsidR="00404648">
        <w:rPr>
          <w:color w:val="000000"/>
        </w:rPr>
        <w:t xml:space="preserve"> Однако, </w:t>
      </w:r>
      <w:r w:rsidR="006078C8">
        <w:rPr>
          <w:color w:val="000000"/>
        </w:rPr>
        <w:t>данная поправка приводит к увеличению погрешности ввиду увеличения количества измерений</w:t>
      </w:r>
      <w:r w:rsidR="00404648">
        <w:rPr>
          <w:color w:val="000000"/>
        </w:rPr>
        <w:t xml:space="preserve">. </w:t>
      </w:r>
    </w:p>
    <w:p w14:paraId="2D8F13F9" w14:textId="238A91DB" w:rsidR="00B532A5" w:rsidRPr="006078C8" w:rsidRDefault="006078C8" w:rsidP="001A27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данной работе была использована модификация индикаторного метода К. Танабе для изучения разделения ионов </w:t>
      </w:r>
      <w:r>
        <w:rPr>
          <w:color w:val="000000"/>
          <w:lang w:val="en-US"/>
        </w:rPr>
        <w:t>Ge</w:t>
      </w:r>
      <w:r w:rsidRPr="006078C8">
        <w:rPr>
          <w:color w:val="000000"/>
          <w:vertAlign w:val="superscript"/>
        </w:rPr>
        <w:t>4+</w:t>
      </w:r>
      <w:r w:rsidRPr="006078C8">
        <w:rPr>
          <w:color w:val="000000"/>
        </w:rPr>
        <w:t>/</w:t>
      </w:r>
      <w:r>
        <w:rPr>
          <w:color w:val="000000"/>
          <w:lang w:val="en-US"/>
        </w:rPr>
        <w:t>Ga</w:t>
      </w:r>
      <w:r w:rsidRPr="006078C8">
        <w:rPr>
          <w:color w:val="000000"/>
          <w:vertAlign w:val="superscript"/>
        </w:rPr>
        <w:t>3+</w:t>
      </w:r>
      <w:r>
        <w:rPr>
          <w:color w:val="000000"/>
        </w:rPr>
        <w:t xml:space="preserve"> в сложных оксидных системах разного состава </w:t>
      </w:r>
      <w:proofErr w:type="spellStart"/>
      <w:r>
        <w:rPr>
          <w:color w:val="000000"/>
          <w:lang w:val="en-US"/>
        </w:rPr>
        <w:t>TiO</w:t>
      </w:r>
      <w:proofErr w:type="spellEnd"/>
      <w:r w:rsidRPr="006078C8">
        <w:rPr>
          <w:color w:val="000000"/>
          <w:vertAlign w:val="subscript"/>
        </w:rPr>
        <w:t>2</w:t>
      </w:r>
      <w:r w:rsidRPr="006078C8">
        <w:rPr>
          <w:color w:val="000000"/>
        </w:rPr>
        <w:t>-</w:t>
      </w:r>
      <w:proofErr w:type="spellStart"/>
      <w:r>
        <w:rPr>
          <w:color w:val="000000"/>
          <w:lang w:val="en-US"/>
        </w:rPr>
        <w:t>ZrO</w:t>
      </w:r>
      <w:proofErr w:type="spellEnd"/>
      <w:r w:rsidRPr="006078C8">
        <w:rPr>
          <w:color w:val="000000"/>
          <w:vertAlign w:val="subscript"/>
        </w:rPr>
        <w:t>2</w:t>
      </w:r>
      <w:r w:rsidRPr="006078C8">
        <w:rPr>
          <w:color w:val="000000"/>
        </w:rPr>
        <w:t>.</w:t>
      </w:r>
      <w:r>
        <w:rPr>
          <w:color w:val="000000"/>
        </w:rPr>
        <w:t xml:space="preserve"> При измерении концентрации до и после проведения сорбции в систему были предварительно введены буферные растворы для нивелирования изменения экстинкции раствора при изменении </w:t>
      </w:r>
      <w:r>
        <w:rPr>
          <w:color w:val="000000"/>
          <w:lang w:val="en-US"/>
        </w:rPr>
        <w:t>pH</w:t>
      </w:r>
      <w:r w:rsidRPr="006078C8">
        <w:rPr>
          <w:color w:val="000000"/>
        </w:rPr>
        <w:t>.</w:t>
      </w:r>
      <w:r>
        <w:rPr>
          <w:color w:val="000000"/>
        </w:rPr>
        <w:t xml:space="preserve"> </w:t>
      </w:r>
      <w:r w:rsidR="002B362E">
        <w:rPr>
          <w:color w:val="000000"/>
        </w:rPr>
        <w:t>Результаты измерений представлены на рис. 1.</w:t>
      </w:r>
      <w:r w:rsidR="001A2720">
        <w:rPr>
          <w:color w:val="000000"/>
        </w:rPr>
        <w:tab/>
      </w:r>
    </w:p>
    <w:p w14:paraId="6E01188B" w14:textId="18EC8D8E" w:rsidR="00404648" w:rsidRPr="002B362E" w:rsidRDefault="0018394B" w:rsidP="001A27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18394B">
        <w:rPr>
          <w:noProof/>
          <w:color w:val="000000"/>
        </w:rPr>
        <w:drawing>
          <wp:inline distT="0" distB="0" distL="0" distR="0" wp14:anchorId="45FF4153" wp14:editId="6C79E497">
            <wp:extent cx="3194957" cy="1972382"/>
            <wp:effectExtent l="0" t="0" r="5715" b="8890"/>
            <wp:docPr id="602098627" name="Рисунок 1" descr="Изображение выглядит как текст, График, линия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098627" name="Рисунок 1" descr="Изображение выглядит как текст, График, линия, диаграмма&#10;&#10;Автоматически созданное описание"/>
                    <pic:cNvPicPr/>
                  </pic:nvPicPr>
                  <pic:blipFill rotWithShape="1">
                    <a:blip r:embed="rId7"/>
                    <a:srcRect l="186" t="298" r="766" b="2019"/>
                    <a:stretch/>
                  </pic:blipFill>
                  <pic:spPr bwMode="auto">
                    <a:xfrm>
                      <a:off x="0" y="0"/>
                      <a:ext cx="3218096" cy="1986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111B17" w14:textId="538AE608" w:rsidR="00B532A5" w:rsidRDefault="00B532A5" w:rsidP="001A27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Рис. 1. Зависимость количества кислотных центров на поверхности адсорбента до и </w:t>
      </w:r>
      <w:r w:rsidR="002B362E">
        <w:rPr>
          <w:color w:val="000000"/>
        </w:rPr>
        <w:t xml:space="preserve">после адсорбции при </w:t>
      </w:r>
      <w:proofErr w:type="spellStart"/>
      <w:r w:rsidR="002B362E">
        <w:rPr>
          <w:color w:val="000000"/>
          <w:lang w:val="en-US"/>
        </w:rPr>
        <w:t>pKa</w:t>
      </w:r>
      <w:proofErr w:type="spellEnd"/>
      <w:r w:rsidR="002B362E" w:rsidRPr="002B362E">
        <w:rPr>
          <w:color w:val="000000"/>
        </w:rPr>
        <w:t>=0.85</w:t>
      </w:r>
    </w:p>
    <w:p w14:paraId="456C4617" w14:textId="77777777" w:rsidR="002B362E" w:rsidRPr="002B362E" w:rsidRDefault="002B362E" w:rsidP="001A27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rPr>
          <w:color w:val="000000"/>
        </w:rPr>
      </w:pPr>
    </w:p>
    <w:p w14:paraId="6A9E366D" w14:textId="30D767CD" w:rsidR="002B362E" w:rsidRPr="00081DA4" w:rsidRDefault="00F92D99" w:rsidP="00F92D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З</w:t>
      </w:r>
      <w:r w:rsidR="00081DA4">
        <w:rPr>
          <w:color w:val="000000"/>
        </w:rPr>
        <w:t>ависимость</w:t>
      </w:r>
      <w:r>
        <w:rPr>
          <w:color w:val="000000"/>
        </w:rPr>
        <w:t xml:space="preserve"> </w:t>
      </w:r>
      <w:r w:rsidR="00081DA4">
        <w:rPr>
          <w:color w:val="000000"/>
        </w:rPr>
        <w:t xml:space="preserve">указывает на максимальную сорбцию </w:t>
      </w:r>
      <w:r w:rsidR="00081DA4">
        <w:rPr>
          <w:color w:val="000000"/>
          <w:lang w:val="en-US"/>
        </w:rPr>
        <w:t>Ge</w:t>
      </w:r>
      <w:r w:rsidR="00081DA4" w:rsidRPr="00081DA4">
        <w:rPr>
          <w:color w:val="000000"/>
          <w:vertAlign w:val="superscript"/>
        </w:rPr>
        <w:t>4+</w:t>
      </w:r>
      <w:r w:rsidR="00081DA4">
        <w:rPr>
          <w:color w:val="000000"/>
        </w:rPr>
        <w:t xml:space="preserve"> в образце, </w:t>
      </w:r>
      <w:proofErr w:type="spellStart"/>
      <w:r w:rsidR="00081DA4">
        <w:rPr>
          <w:color w:val="000000"/>
        </w:rPr>
        <w:t>допированным</w:t>
      </w:r>
      <w:proofErr w:type="spellEnd"/>
      <w:r w:rsidR="00081DA4">
        <w:rPr>
          <w:color w:val="000000"/>
        </w:rPr>
        <w:t xml:space="preserve"> 5 мол. % </w:t>
      </w:r>
      <w:proofErr w:type="spellStart"/>
      <w:r w:rsidR="00081DA4">
        <w:rPr>
          <w:color w:val="000000"/>
          <w:lang w:val="en-US"/>
        </w:rPr>
        <w:t>ZrO</w:t>
      </w:r>
      <w:proofErr w:type="spellEnd"/>
      <w:r w:rsidR="00081DA4" w:rsidRPr="00F92D99">
        <w:rPr>
          <w:color w:val="000000"/>
          <w:vertAlign w:val="subscript"/>
        </w:rPr>
        <w:t>2</w:t>
      </w:r>
      <w:r w:rsidR="00081DA4" w:rsidRPr="00F92D99">
        <w:rPr>
          <w:color w:val="000000"/>
        </w:rPr>
        <w:t xml:space="preserve">. </w:t>
      </w:r>
      <w:r>
        <w:rPr>
          <w:color w:val="000000"/>
        </w:rPr>
        <w:t>Р</w:t>
      </w:r>
      <w:r w:rsidR="002B362E">
        <w:rPr>
          <w:color w:val="000000"/>
        </w:rPr>
        <w:t>езультат коррелирует с уже ранее полученными эмпирическими данными при изучении радионуклидной системы</w:t>
      </w:r>
      <w:r>
        <w:rPr>
          <w:color w:val="000000"/>
        </w:rPr>
        <w:t xml:space="preserve"> </w:t>
      </w:r>
      <w:r w:rsidRPr="00F92D99">
        <w:rPr>
          <w:color w:val="000000"/>
          <w:vertAlign w:val="superscript"/>
        </w:rPr>
        <w:t>68</w:t>
      </w:r>
      <w:r>
        <w:rPr>
          <w:color w:val="000000"/>
          <w:lang w:val="en-US"/>
        </w:rPr>
        <w:t>Ge</w:t>
      </w:r>
      <w:r w:rsidRPr="00F92D99">
        <w:rPr>
          <w:color w:val="000000"/>
        </w:rPr>
        <w:t>/</w:t>
      </w:r>
      <w:r w:rsidRPr="00F92D99">
        <w:rPr>
          <w:color w:val="000000"/>
          <w:vertAlign w:val="superscript"/>
        </w:rPr>
        <w:t>68</w:t>
      </w:r>
      <w:r>
        <w:rPr>
          <w:color w:val="000000"/>
          <w:lang w:val="en-US"/>
        </w:rPr>
        <w:t>Ga</w:t>
      </w:r>
      <w:r>
        <w:rPr>
          <w:color w:val="000000"/>
        </w:rPr>
        <w:t xml:space="preserve"> </w:t>
      </w:r>
      <w:r w:rsidR="00081DA4" w:rsidRPr="00081DA4">
        <w:rPr>
          <w:color w:val="000000"/>
        </w:rPr>
        <w:t>[1]</w:t>
      </w:r>
      <w:r>
        <w:rPr>
          <w:color w:val="000000"/>
        </w:rPr>
        <w:t>.</w:t>
      </w:r>
    </w:p>
    <w:p w14:paraId="3459D90D" w14:textId="72AD449D" w:rsidR="00F30B2D" w:rsidRPr="00B75C46" w:rsidRDefault="00F30B2D" w:rsidP="001A27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color w:val="000000"/>
          <w:lang w:val="en-US"/>
        </w:rPr>
      </w:pPr>
      <w:r w:rsidRPr="0005160A">
        <w:rPr>
          <w:b/>
          <w:bCs/>
          <w:color w:val="000000"/>
        </w:rPr>
        <w:t>Литература</w:t>
      </w:r>
      <w:r w:rsidRPr="00B75C46">
        <w:rPr>
          <w:b/>
          <w:bCs/>
          <w:color w:val="000000"/>
          <w:lang w:val="en-US"/>
        </w:rPr>
        <w:t>:</w:t>
      </w:r>
    </w:p>
    <w:p w14:paraId="6CCF793B" w14:textId="4D47BC7C" w:rsidR="00A6399F" w:rsidRPr="00B75C46" w:rsidRDefault="00A6399F" w:rsidP="001A27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bCs/>
          <w:color w:val="000000"/>
        </w:rPr>
      </w:pPr>
      <w:r>
        <w:rPr>
          <w:color w:val="000000"/>
          <w:lang w:val="en-US"/>
        </w:rPr>
        <w:t xml:space="preserve">1. </w:t>
      </w:r>
      <w:r w:rsidRPr="00A6399F">
        <w:rPr>
          <w:color w:val="000000"/>
          <w:lang w:val="en-US"/>
        </w:rPr>
        <w:t>Dash A, Chakravarty R. Radionuclide generators: the prospect of availing PET radiotracers to meet current clinical needs and future research demands. Am</w:t>
      </w:r>
      <w:r w:rsidRPr="00B75C46">
        <w:rPr>
          <w:color w:val="000000"/>
        </w:rPr>
        <w:t xml:space="preserve"> </w:t>
      </w:r>
      <w:r w:rsidRPr="00A6399F">
        <w:rPr>
          <w:color w:val="000000"/>
          <w:lang w:val="en-US"/>
        </w:rPr>
        <w:t>J</w:t>
      </w:r>
      <w:r w:rsidRPr="00B75C46">
        <w:rPr>
          <w:color w:val="000000"/>
        </w:rPr>
        <w:t xml:space="preserve"> </w:t>
      </w:r>
      <w:proofErr w:type="spellStart"/>
      <w:r w:rsidRPr="00A6399F">
        <w:rPr>
          <w:color w:val="000000"/>
          <w:lang w:val="en-US"/>
        </w:rPr>
        <w:t>Nucl</w:t>
      </w:r>
      <w:proofErr w:type="spellEnd"/>
      <w:r w:rsidRPr="00B75C46">
        <w:rPr>
          <w:color w:val="000000"/>
        </w:rPr>
        <w:t xml:space="preserve"> </w:t>
      </w:r>
      <w:r w:rsidRPr="00A6399F">
        <w:rPr>
          <w:color w:val="000000"/>
          <w:lang w:val="en-US"/>
        </w:rPr>
        <w:t>Med</w:t>
      </w:r>
      <w:r w:rsidRPr="00B75C46">
        <w:rPr>
          <w:color w:val="000000"/>
        </w:rPr>
        <w:t xml:space="preserve"> </w:t>
      </w:r>
      <w:r w:rsidRPr="00A6399F">
        <w:rPr>
          <w:color w:val="000000"/>
          <w:lang w:val="en-US"/>
        </w:rPr>
        <w:t>Mol</w:t>
      </w:r>
      <w:r w:rsidRPr="00B75C46">
        <w:rPr>
          <w:color w:val="000000"/>
        </w:rPr>
        <w:t xml:space="preserve"> </w:t>
      </w:r>
      <w:r w:rsidRPr="00A6399F">
        <w:rPr>
          <w:color w:val="000000"/>
          <w:lang w:val="en-US"/>
        </w:rPr>
        <w:t>Imaging</w:t>
      </w:r>
      <w:r w:rsidRPr="00B75C46">
        <w:rPr>
          <w:color w:val="000000"/>
        </w:rPr>
        <w:t xml:space="preserve">. 2019 </w:t>
      </w:r>
    </w:p>
    <w:p w14:paraId="37738C3E" w14:textId="7BD4B6B0" w:rsidR="00A6399F" w:rsidRPr="001A2720" w:rsidRDefault="00A6399F" w:rsidP="001A27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1A2720">
        <w:rPr>
          <w:color w:val="000000"/>
        </w:rPr>
        <w:t xml:space="preserve">2. </w:t>
      </w:r>
      <w:r w:rsidR="001A2720" w:rsidRPr="001A2720">
        <w:rPr>
          <w:color w:val="000000"/>
        </w:rPr>
        <w:t xml:space="preserve">Нечипоренко, А. П. Донорно-акцепторные свойства поверхности твердофазных систем. Лань, 2022. — </w:t>
      </w:r>
      <w:r w:rsidR="001A2720" w:rsidRPr="001A2720">
        <w:rPr>
          <w:color w:val="000000"/>
          <w:lang w:val="en-US"/>
        </w:rPr>
        <w:t>ISBN</w:t>
      </w:r>
      <w:r w:rsidR="001A2720" w:rsidRPr="001A2720">
        <w:rPr>
          <w:color w:val="000000"/>
        </w:rPr>
        <w:t xml:space="preserve"> 978-5-8114-2309-5</w:t>
      </w:r>
    </w:p>
    <w:sectPr w:rsidR="00A6399F" w:rsidRPr="001A272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C5D05"/>
    <w:multiLevelType w:val="hybridMultilevel"/>
    <w:tmpl w:val="5B5C430C"/>
    <w:lvl w:ilvl="0" w:tplc="F3800658">
      <w:start w:val="1"/>
      <w:numFmt w:val="decimal"/>
      <w:suff w:val="space"/>
      <w:lvlText w:val="%1."/>
      <w:lvlJc w:val="left"/>
      <w:pPr>
        <w:ind w:left="757" w:hanging="7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500195290">
    <w:abstractNumId w:val="0"/>
  </w:num>
  <w:num w:numId="2" w16cid:durableId="298656977">
    <w:abstractNumId w:val="1"/>
  </w:num>
  <w:num w:numId="3" w16cid:durableId="779567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22989"/>
    <w:rsid w:val="000379F4"/>
    <w:rsid w:val="0005160A"/>
    <w:rsid w:val="00063966"/>
    <w:rsid w:val="00081DA4"/>
    <w:rsid w:val="00086081"/>
    <w:rsid w:val="00101A1C"/>
    <w:rsid w:val="00103657"/>
    <w:rsid w:val="00106375"/>
    <w:rsid w:val="00116478"/>
    <w:rsid w:val="00130241"/>
    <w:rsid w:val="0018394B"/>
    <w:rsid w:val="001A2720"/>
    <w:rsid w:val="001E61C2"/>
    <w:rsid w:val="001F0493"/>
    <w:rsid w:val="002264EE"/>
    <w:rsid w:val="0023307C"/>
    <w:rsid w:val="002B362E"/>
    <w:rsid w:val="0031361E"/>
    <w:rsid w:val="00391C38"/>
    <w:rsid w:val="003B76D6"/>
    <w:rsid w:val="00404648"/>
    <w:rsid w:val="004A26A3"/>
    <w:rsid w:val="004F0EDF"/>
    <w:rsid w:val="00522BF1"/>
    <w:rsid w:val="00590166"/>
    <w:rsid w:val="005D022B"/>
    <w:rsid w:val="005E5BE9"/>
    <w:rsid w:val="006078C8"/>
    <w:rsid w:val="0069427D"/>
    <w:rsid w:val="006D647B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6399F"/>
    <w:rsid w:val="00AA60DD"/>
    <w:rsid w:val="00B532A5"/>
    <w:rsid w:val="00B75C46"/>
    <w:rsid w:val="00BF36F8"/>
    <w:rsid w:val="00BF4622"/>
    <w:rsid w:val="00CD00B1"/>
    <w:rsid w:val="00D22306"/>
    <w:rsid w:val="00D42542"/>
    <w:rsid w:val="00D8121C"/>
    <w:rsid w:val="00DB145F"/>
    <w:rsid w:val="00E22189"/>
    <w:rsid w:val="00E74069"/>
    <w:rsid w:val="00EB1F49"/>
    <w:rsid w:val="00F30B2D"/>
    <w:rsid w:val="00F865B3"/>
    <w:rsid w:val="00F92D99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085904@student.spb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 Горбунов</cp:lastModifiedBy>
  <cp:revision>14</cp:revision>
  <dcterms:created xsi:type="dcterms:W3CDTF">2022-11-07T09:18:00Z</dcterms:created>
  <dcterms:modified xsi:type="dcterms:W3CDTF">2024-02-29T13:26:00Z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