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DD535" w14:textId="6C839C94" w:rsidR="00E626C6" w:rsidRDefault="00443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 w:rsidRPr="004435F0">
        <w:rPr>
          <w:b/>
        </w:rPr>
        <w:t xml:space="preserve">Разработка </w:t>
      </w:r>
      <w:r w:rsidR="008A732E">
        <w:rPr>
          <w:b/>
        </w:rPr>
        <w:t xml:space="preserve">подходов к определению </w:t>
      </w:r>
      <w:r w:rsidRPr="004435F0">
        <w:rPr>
          <w:b/>
        </w:rPr>
        <w:t>маркеров нейромедиаторного обмена методами флуоресцентного анализа и спектроскопии</w:t>
      </w:r>
      <w:r w:rsidR="00E626C6">
        <w:rPr>
          <w:b/>
        </w:rPr>
        <w:t xml:space="preserve"> ГКР</w:t>
      </w:r>
    </w:p>
    <w:p w14:paraId="51A905BB" w14:textId="77777777" w:rsidR="00130241" w:rsidRDefault="002601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Крылов</w:t>
      </w:r>
      <w:r w:rsidR="00EB52F5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М.О</w:t>
      </w:r>
      <w:r w:rsidR="00CD1CF7">
        <w:rPr>
          <w:b/>
          <w:i/>
          <w:color w:val="000000"/>
        </w:rPr>
        <w:t>.</w:t>
      </w:r>
      <w:r>
        <w:rPr>
          <w:b/>
          <w:i/>
          <w:color w:val="000000"/>
        </w:rPr>
        <w:t>, Яренков Н.Р</w:t>
      </w:r>
      <w:r w:rsidR="00CE4DA2">
        <w:rPr>
          <w:b/>
          <w:i/>
          <w:color w:val="000000"/>
        </w:rPr>
        <w:t>.</w:t>
      </w:r>
      <w:r w:rsidR="00EB52F5">
        <w:rPr>
          <w:b/>
          <w:i/>
          <w:color w:val="000000"/>
        </w:rPr>
        <w:t xml:space="preserve">, </w:t>
      </w:r>
      <w:r w:rsidR="00CD1CF7">
        <w:rPr>
          <w:b/>
          <w:i/>
          <w:color w:val="000000"/>
        </w:rPr>
        <w:t>Капитанова О.О.</w:t>
      </w:r>
    </w:p>
    <w:p w14:paraId="5C4DA89B" w14:textId="77777777" w:rsidR="00130241" w:rsidRDefault="002601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</w:t>
      </w:r>
      <w:r w:rsidR="00EB1F49">
        <w:rPr>
          <w:i/>
          <w:color w:val="000000"/>
        </w:rPr>
        <w:t xml:space="preserve"> курс специалитета </w:t>
      </w:r>
    </w:p>
    <w:p w14:paraId="2A4A1BB3" w14:textId="777777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78157040" w14:textId="77777777" w:rsidR="00130241" w:rsidRPr="00B11ACA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980395D" w14:textId="77777777" w:rsidR="00C17840" w:rsidRPr="00DB00E0" w:rsidRDefault="00EB1F49" w:rsidP="00C178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</w:rPr>
      </w:pPr>
      <w:r w:rsidRPr="004D644F">
        <w:rPr>
          <w:i/>
          <w:color w:val="000000"/>
          <w:lang w:val="en-US"/>
        </w:rPr>
        <w:t>E</w:t>
      </w:r>
      <w:r w:rsidR="003B76D6" w:rsidRPr="00DB00E0">
        <w:rPr>
          <w:i/>
          <w:color w:val="000000"/>
        </w:rPr>
        <w:t>-</w:t>
      </w:r>
      <w:r w:rsidRPr="004D644F">
        <w:rPr>
          <w:i/>
          <w:color w:val="000000"/>
          <w:lang w:val="en-US"/>
        </w:rPr>
        <w:t>mail</w:t>
      </w:r>
      <w:r w:rsidR="00F81162" w:rsidRPr="00DB00E0">
        <w:rPr>
          <w:i/>
          <w:color w:val="000000"/>
        </w:rPr>
        <w:t>:</w:t>
      </w:r>
      <w:r w:rsidR="0026014A" w:rsidRPr="00DB00E0">
        <w:rPr>
          <w:i/>
          <w:color w:val="000000"/>
        </w:rPr>
        <w:t xml:space="preserve"> </w:t>
      </w:r>
      <w:hyperlink r:id="rId6" w:history="1">
        <w:r w:rsidR="004D644F" w:rsidRPr="00B1071C">
          <w:rPr>
            <w:rStyle w:val="a9"/>
            <w:i/>
            <w:lang w:val="en-US"/>
          </w:rPr>
          <w:t>mkryloa</w:t>
        </w:r>
        <w:r w:rsidR="004D644F" w:rsidRPr="00DB00E0">
          <w:rPr>
            <w:rStyle w:val="a9"/>
            <w:i/>
          </w:rPr>
          <w:t>@</w:t>
        </w:r>
        <w:r w:rsidR="004D644F" w:rsidRPr="00B1071C">
          <w:rPr>
            <w:rStyle w:val="a9"/>
            <w:i/>
            <w:lang w:val="en-US"/>
          </w:rPr>
          <w:t>gmail</w:t>
        </w:r>
        <w:r w:rsidR="004D644F" w:rsidRPr="00DB00E0">
          <w:rPr>
            <w:rStyle w:val="a9"/>
            <w:i/>
          </w:rPr>
          <w:t>.</w:t>
        </w:r>
        <w:r w:rsidR="004D644F" w:rsidRPr="00B1071C">
          <w:rPr>
            <w:rStyle w:val="a9"/>
            <w:i/>
            <w:lang w:val="en-US"/>
          </w:rPr>
          <w:t>com</w:t>
        </w:r>
      </w:hyperlink>
    </w:p>
    <w:p w14:paraId="77259733" w14:textId="77777777" w:rsidR="0091724B" w:rsidRPr="00DB00E0" w:rsidRDefault="0091724B" w:rsidP="00FA4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14:paraId="78266760" w14:textId="77777777" w:rsidR="00F217B4" w:rsidRPr="00F217B4" w:rsidRDefault="00F217B4" w:rsidP="00F21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217B4">
        <w:t>Нейромедиаторный обмен – это сложная система,</w:t>
      </w:r>
      <w:r w:rsidR="00583370">
        <w:t xml:space="preserve"> в основе которой лежит взаимодействие нейронов с низко- и высокомолекулярными соединениями, называемыми маркерами.</w:t>
      </w:r>
      <w:r w:rsidRPr="00F217B4">
        <w:t xml:space="preserve"> Изменения</w:t>
      </w:r>
      <w:r w:rsidR="00583370">
        <w:t xml:space="preserve"> концентрации этих веществ (нейротрансмиттеров) даже на наномолярном уровне</w:t>
      </w:r>
      <w:r w:rsidRPr="00F217B4">
        <w:t xml:space="preserve"> приводит к серьезн</w:t>
      </w:r>
      <w:r w:rsidR="00583370">
        <w:t>ым последствиям для организма, что делает их селективное чувствительное определение</w:t>
      </w:r>
      <w:r w:rsidRPr="00F217B4">
        <w:t xml:space="preserve"> важной биоаналитической задачей</w:t>
      </w:r>
      <w:r w:rsidR="00583370">
        <w:t>.</w:t>
      </w:r>
      <w:r w:rsidRPr="00F217B4">
        <w:t xml:space="preserve"> </w:t>
      </w:r>
    </w:p>
    <w:p w14:paraId="7458C4A2" w14:textId="77777777" w:rsidR="00DD24C1" w:rsidRDefault="00572091" w:rsidP="00296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</w:t>
      </w:r>
      <w:r w:rsidR="001446E4" w:rsidRPr="001446E4">
        <w:rPr>
          <w:color w:val="000000"/>
        </w:rPr>
        <w:t>дним из п</w:t>
      </w:r>
      <w:r w:rsidR="001446E4">
        <w:rPr>
          <w:color w:val="000000"/>
        </w:rPr>
        <w:t>ерспективных</w:t>
      </w:r>
      <w:r>
        <w:rPr>
          <w:color w:val="000000"/>
        </w:rPr>
        <w:t xml:space="preserve"> методов для решения поставленной задачи</w:t>
      </w:r>
      <w:r w:rsidR="001446E4" w:rsidRPr="001446E4">
        <w:rPr>
          <w:color w:val="000000"/>
        </w:rPr>
        <w:t xml:space="preserve"> является</w:t>
      </w:r>
      <w:r>
        <w:rPr>
          <w:color w:val="000000"/>
        </w:rPr>
        <w:t xml:space="preserve"> </w:t>
      </w:r>
      <w:r w:rsidR="001446E4" w:rsidRPr="001446E4">
        <w:rPr>
          <w:color w:val="000000"/>
        </w:rPr>
        <w:t>спектроскопия</w:t>
      </w:r>
      <w:r w:rsidR="00583370">
        <w:rPr>
          <w:color w:val="000000"/>
        </w:rPr>
        <w:t xml:space="preserve"> ГКР</w:t>
      </w:r>
      <w:r w:rsidR="00DD24C1">
        <w:rPr>
          <w:color w:val="000000"/>
        </w:rPr>
        <w:t>,</w:t>
      </w:r>
      <w:r w:rsidR="001446E4" w:rsidRPr="001446E4">
        <w:rPr>
          <w:color w:val="000000"/>
        </w:rPr>
        <w:t xml:space="preserve"> </w:t>
      </w:r>
      <w:r w:rsidR="00DD24C1">
        <w:rPr>
          <w:color w:val="000000"/>
        </w:rPr>
        <w:t>сочетающая</w:t>
      </w:r>
      <w:r w:rsidR="001446E4">
        <w:rPr>
          <w:color w:val="000000"/>
        </w:rPr>
        <w:t xml:space="preserve"> в себе преимущества ра</w:t>
      </w:r>
      <w:r w:rsidR="001446E4" w:rsidRPr="001446E4">
        <w:rPr>
          <w:color w:val="000000"/>
        </w:rPr>
        <w:t>мановской спектроскопии</w:t>
      </w:r>
      <w:r w:rsidR="00DD24C1">
        <w:rPr>
          <w:color w:val="000000"/>
        </w:rPr>
        <w:t xml:space="preserve"> с ее высокой селективностью (метод молекулярных отпечатков)</w:t>
      </w:r>
      <w:r w:rsidR="001446E4" w:rsidRPr="001446E4">
        <w:rPr>
          <w:color w:val="000000"/>
        </w:rPr>
        <w:t xml:space="preserve"> и </w:t>
      </w:r>
      <w:r w:rsidR="00DD24C1">
        <w:rPr>
          <w:color w:val="000000"/>
        </w:rPr>
        <w:t xml:space="preserve">эффекта </w:t>
      </w:r>
      <w:r w:rsidR="001446E4" w:rsidRPr="001446E4">
        <w:rPr>
          <w:color w:val="000000"/>
        </w:rPr>
        <w:t>поверхно</w:t>
      </w:r>
      <w:r w:rsidR="001446E4">
        <w:rPr>
          <w:color w:val="000000"/>
        </w:rPr>
        <w:t>стного плазм</w:t>
      </w:r>
      <w:r w:rsidR="00583370">
        <w:rPr>
          <w:color w:val="000000"/>
        </w:rPr>
        <w:t>о</w:t>
      </w:r>
      <w:r w:rsidR="001446E4">
        <w:rPr>
          <w:color w:val="000000"/>
        </w:rPr>
        <w:t>нного резонанса</w:t>
      </w:r>
      <w:r w:rsidR="00DD24C1">
        <w:rPr>
          <w:color w:val="000000"/>
        </w:rPr>
        <w:t>, наблюдаемого на поверхности наночастиц благородных металлов (</w:t>
      </w:r>
      <w:r w:rsidR="00DD24C1">
        <w:rPr>
          <w:color w:val="000000"/>
          <w:lang w:val="en-US"/>
        </w:rPr>
        <w:t>Au</w:t>
      </w:r>
      <w:r w:rsidR="00DD24C1">
        <w:rPr>
          <w:color w:val="000000"/>
        </w:rPr>
        <w:t xml:space="preserve">, </w:t>
      </w:r>
      <w:r w:rsidR="00DD24C1">
        <w:rPr>
          <w:color w:val="000000"/>
          <w:lang w:val="en-US"/>
        </w:rPr>
        <w:t>Ag</w:t>
      </w:r>
      <w:r w:rsidR="00DD24C1">
        <w:rPr>
          <w:color w:val="000000"/>
        </w:rPr>
        <w:t>)</w:t>
      </w:r>
      <w:r w:rsidR="001446E4">
        <w:rPr>
          <w:color w:val="000000"/>
        </w:rPr>
        <w:t xml:space="preserve">. </w:t>
      </w:r>
      <w:r w:rsidR="00DD24C1">
        <w:rPr>
          <w:color w:val="000000"/>
        </w:rPr>
        <w:t xml:space="preserve">Благодаря этому эффекту </w:t>
      </w:r>
      <w:r w:rsidR="00583370">
        <w:rPr>
          <w:color w:val="000000"/>
        </w:rPr>
        <w:t>достигается усиление</w:t>
      </w:r>
      <w:r w:rsidR="00DD24C1">
        <w:rPr>
          <w:color w:val="000000"/>
        </w:rPr>
        <w:t xml:space="preserve"> аналитического сигнала</w:t>
      </w:r>
      <w:r w:rsidR="00583370">
        <w:rPr>
          <w:color w:val="000000"/>
        </w:rPr>
        <w:t xml:space="preserve"> </w:t>
      </w:r>
      <w:r>
        <w:rPr>
          <w:color w:val="000000"/>
        </w:rPr>
        <w:t>вплоть до</w:t>
      </w:r>
      <w:r w:rsidR="001446E4">
        <w:rPr>
          <w:color w:val="000000"/>
        </w:rPr>
        <w:t xml:space="preserve"> 10</w:t>
      </w:r>
      <w:r w:rsidR="00583370">
        <w:rPr>
          <w:color w:val="000000"/>
          <w:vertAlign w:val="superscript"/>
        </w:rPr>
        <w:t>6</w:t>
      </w:r>
      <w:r w:rsidR="00DD24C1">
        <w:rPr>
          <w:color w:val="000000"/>
        </w:rPr>
        <w:t xml:space="preserve"> раз, </w:t>
      </w:r>
      <w:r w:rsidR="001446E4" w:rsidRPr="001446E4">
        <w:rPr>
          <w:color w:val="000000"/>
        </w:rPr>
        <w:t xml:space="preserve">что позволяет </w:t>
      </w:r>
      <w:r w:rsidR="00DD24C1">
        <w:rPr>
          <w:color w:val="000000"/>
        </w:rPr>
        <w:t>увеличить чувствительность определения аналитов</w:t>
      </w:r>
      <w:r w:rsidR="001446E4" w:rsidRPr="001446E4">
        <w:rPr>
          <w:color w:val="000000"/>
        </w:rPr>
        <w:t>.</w:t>
      </w:r>
      <w:r w:rsidR="001446E4">
        <w:rPr>
          <w:color w:val="000000"/>
        </w:rPr>
        <w:t xml:space="preserve"> </w:t>
      </w:r>
    </w:p>
    <w:p w14:paraId="0C7C7750" w14:textId="0435CB0C" w:rsidR="00A25C51" w:rsidRDefault="001446E4" w:rsidP="00296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446E4">
        <w:t>В данном исследовании были синтезированы наночастицы серебра</w:t>
      </w:r>
      <w:r w:rsidR="00517170">
        <w:t xml:space="preserve"> (НЧ </w:t>
      </w:r>
      <w:r w:rsidR="00517170">
        <w:rPr>
          <w:lang w:val="en-US"/>
        </w:rPr>
        <w:t>Ag</w:t>
      </w:r>
      <w:r w:rsidR="00517170">
        <w:t>)</w:t>
      </w:r>
      <w:r w:rsidR="00A84653">
        <w:t xml:space="preserve">, полученные </w:t>
      </w:r>
      <w:r w:rsidR="0024079F">
        <w:t>растворным</w:t>
      </w:r>
      <w:r w:rsidR="0024079F" w:rsidRPr="001446E4">
        <w:t xml:space="preserve"> </w:t>
      </w:r>
      <w:r w:rsidRPr="001446E4">
        <w:t>метод</w:t>
      </w:r>
      <w:r w:rsidR="00A84653">
        <w:t>ом</w:t>
      </w:r>
      <w:r w:rsidRPr="001446E4">
        <w:t>, а также получены</w:t>
      </w:r>
      <w:r w:rsidR="00517170">
        <w:t xml:space="preserve"> сенсорные элементы</w:t>
      </w:r>
      <w:r w:rsidR="008C1AB5">
        <w:t>,</w:t>
      </w:r>
      <w:r w:rsidR="00517170">
        <w:t xml:space="preserve"> представленные композитными структурами</w:t>
      </w:r>
      <w:r w:rsidRPr="001446E4">
        <w:t xml:space="preserve"> </w:t>
      </w:r>
      <w:r w:rsidR="00517170">
        <w:t>на основе хитозана</w:t>
      </w:r>
      <w:r w:rsidRPr="001446E4">
        <w:t xml:space="preserve"> </w:t>
      </w:r>
      <w:r w:rsidR="00517170">
        <w:t xml:space="preserve">и НЧ </w:t>
      </w:r>
      <w:r w:rsidR="00517170">
        <w:rPr>
          <w:lang w:val="en-US"/>
        </w:rPr>
        <w:t>Ag</w:t>
      </w:r>
      <w:r w:rsidRPr="001446E4">
        <w:t xml:space="preserve">. </w:t>
      </w:r>
      <w:r w:rsidR="00517170">
        <w:t>Выбор серебра обусловлен</w:t>
      </w:r>
      <w:r w:rsidRPr="001446E4">
        <w:t xml:space="preserve"> более </w:t>
      </w:r>
      <w:r w:rsidR="00A84653">
        <w:t>высокими</w:t>
      </w:r>
      <w:r w:rsidRPr="001446E4">
        <w:t xml:space="preserve"> </w:t>
      </w:r>
      <w:r w:rsidR="00A84653">
        <w:t>коэффициентами усиления</w:t>
      </w:r>
      <w:r w:rsidRPr="001446E4">
        <w:t xml:space="preserve"> </w:t>
      </w:r>
      <w:r w:rsidR="00A84653">
        <w:t>(</w:t>
      </w:r>
      <w:r w:rsidRPr="001446E4">
        <w:t>КУ</w:t>
      </w:r>
      <w:r w:rsidR="00A84653">
        <w:t>)</w:t>
      </w:r>
      <w:r w:rsidRPr="001446E4">
        <w:t xml:space="preserve"> и </w:t>
      </w:r>
      <w:r w:rsidR="00A84653">
        <w:t>относительной дешевизной</w:t>
      </w:r>
      <w:r w:rsidR="0024079F">
        <w:t xml:space="preserve"> по сравнению с золотом</w:t>
      </w:r>
      <w:r w:rsidRPr="001446E4">
        <w:t xml:space="preserve">. </w:t>
      </w:r>
      <w:r w:rsidR="00DD6E29">
        <w:t xml:space="preserve">При использовании НЧ </w:t>
      </w:r>
      <w:r w:rsidR="00DD6E29">
        <w:rPr>
          <w:lang w:val="en-US"/>
        </w:rPr>
        <w:t>Ag</w:t>
      </w:r>
      <w:r w:rsidR="00DD6E29">
        <w:t xml:space="preserve"> достигается</w:t>
      </w:r>
      <w:r>
        <w:t xml:space="preserve"> усилени</w:t>
      </w:r>
      <w:r w:rsidR="00DD6E29">
        <w:t>е</w:t>
      </w:r>
      <w:r>
        <w:t xml:space="preserve"> </w:t>
      </w:r>
      <w:r w:rsidR="00A84653">
        <w:t>не только</w:t>
      </w:r>
      <w:r>
        <w:t xml:space="preserve"> ра</w:t>
      </w:r>
      <w:r w:rsidR="00A84653">
        <w:t>мановского, но</w:t>
      </w:r>
      <w:r w:rsidRPr="001446E4">
        <w:t xml:space="preserve"> и флуоресцентного сигналов, что</w:t>
      </w:r>
      <w:r w:rsidR="00DD6E29">
        <w:t xml:space="preserve"> потенциально</w:t>
      </w:r>
      <w:r w:rsidRPr="001446E4">
        <w:t xml:space="preserve"> позволяет</w:t>
      </w:r>
      <w:r w:rsidR="00DD6E29">
        <w:t xml:space="preserve"> проводить определение аналитов этими методами.</w:t>
      </w:r>
      <w:r>
        <w:t xml:space="preserve"> </w:t>
      </w:r>
      <w:r w:rsidR="00777D83">
        <w:t>Полимерная матрица позволяет получить равномерное распределение НЧ по ее поверхности и как следствие, воспроизводимый аналитический сигнал.</w:t>
      </w:r>
    </w:p>
    <w:p w14:paraId="1DF9E04D" w14:textId="20A20C64" w:rsidR="00F1600C" w:rsidRPr="00F1600C" w:rsidRDefault="00DD6E29" w:rsidP="00296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качестве исследуемого соединения </w:t>
      </w:r>
      <w:r w:rsidR="00F1600C">
        <w:t>был выбран</w:t>
      </w:r>
      <w:r>
        <w:t xml:space="preserve"> нейромедиатор, участвующий в деятельности центральной нервной системы,</w:t>
      </w:r>
      <w:r w:rsidR="00F1600C">
        <w:t xml:space="preserve"> </w:t>
      </w:r>
      <w:r w:rsidR="00563440">
        <w:t>дофамин</w:t>
      </w:r>
      <w:r w:rsidR="00F53810">
        <w:t xml:space="preserve"> (ДА)</w:t>
      </w:r>
      <w:r>
        <w:t>. Его и</w:t>
      </w:r>
      <w:r w:rsidR="00563440">
        <w:t xml:space="preserve">збыточное содержание </w:t>
      </w:r>
      <w:r w:rsidR="001446E4">
        <w:t xml:space="preserve">может </w:t>
      </w:r>
      <w:r w:rsidR="00563440">
        <w:t>приводит</w:t>
      </w:r>
      <w:r w:rsidR="001446E4">
        <w:t>ь</w:t>
      </w:r>
      <w:r w:rsidR="00563440">
        <w:t xml:space="preserve"> к развити</w:t>
      </w:r>
      <w:r w:rsidR="004B070A">
        <w:t>ю болезни Паркинсона, шизофрении</w:t>
      </w:r>
      <w:r>
        <w:t xml:space="preserve"> и других неврологических заболеваний</w:t>
      </w:r>
      <w:r w:rsidR="00563440">
        <w:t>.</w:t>
      </w:r>
      <w:r w:rsidR="00490F81">
        <w:t xml:space="preserve"> </w:t>
      </w:r>
      <w:r w:rsidR="00F53810">
        <w:t>Связывание ДА</w:t>
      </w:r>
      <w:r w:rsidR="00563440">
        <w:t xml:space="preserve"> в комплекс</w:t>
      </w:r>
      <w:r w:rsidR="001446E4">
        <w:t>ы</w:t>
      </w:r>
      <w:r w:rsidR="00563440">
        <w:t xml:space="preserve"> с </w:t>
      </w:r>
      <w:r w:rsidR="001446E4">
        <w:rPr>
          <w:lang w:val="en-US"/>
        </w:rPr>
        <w:t>d</w:t>
      </w:r>
      <w:r w:rsidR="001446E4" w:rsidRPr="001446E4">
        <w:t>-</w:t>
      </w:r>
      <w:r w:rsidR="00795BB4">
        <w:t xml:space="preserve"> </w:t>
      </w:r>
      <w:r w:rsidR="001446E4">
        <w:t xml:space="preserve">и </w:t>
      </w:r>
      <w:r w:rsidR="001446E4">
        <w:rPr>
          <w:lang w:val="en-US"/>
        </w:rPr>
        <w:t>f</w:t>
      </w:r>
      <w:r w:rsidR="001446E4">
        <w:t>-</w:t>
      </w:r>
      <w:r w:rsidR="00563440">
        <w:t>металлами</w:t>
      </w:r>
      <w:r w:rsidR="001446E4">
        <w:t xml:space="preserve">, а также использование </w:t>
      </w:r>
      <w:r w:rsidR="00795BB4">
        <w:t xml:space="preserve">НЧ </w:t>
      </w:r>
      <w:r w:rsidR="00795BB4">
        <w:rPr>
          <w:lang w:val="en-US"/>
        </w:rPr>
        <w:t>Ag</w:t>
      </w:r>
      <w:r w:rsidR="00563440">
        <w:t xml:space="preserve"> позволяет</w:t>
      </w:r>
      <w:r w:rsidR="00795BB4">
        <w:t xml:space="preserve"> проводить</w:t>
      </w:r>
      <w:r w:rsidR="008C1AB5">
        <w:t xml:space="preserve"> его</w:t>
      </w:r>
      <w:r w:rsidR="00563440">
        <w:t xml:space="preserve"> селективно</w:t>
      </w:r>
      <w:r w:rsidR="00795BB4">
        <w:t>е чувствительное определение</w:t>
      </w:r>
      <w:r w:rsidR="00563440">
        <w:t xml:space="preserve"> </w:t>
      </w:r>
      <w:r w:rsidR="00795BB4">
        <w:t>методами</w:t>
      </w:r>
      <w:r w:rsidR="00563440">
        <w:t xml:space="preserve"> спектроскопии </w:t>
      </w:r>
      <w:r w:rsidR="0024079F">
        <w:t xml:space="preserve">резонансного </w:t>
      </w:r>
      <w:r w:rsidR="00563440">
        <w:t>ГКР</w:t>
      </w:r>
      <w:r w:rsidR="0024079F">
        <w:t xml:space="preserve"> </w:t>
      </w:r>
      <w:r w:rsidR="004B070A">
        <w:t>и металл-усиленной флуоресценции.</w:t>
      </w:r>
    </w:p>
    <w:p w14:paraId="161EB235" w14:textId="403EA1F4" w:rsidR="003C7CA4" w:rsidRDefault="00EC1B93" w:rsidP="007A2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оценки КУ полученных наночастиц </w:t>
      </w:r>
      <w:r w:rsidR="00F53810">
        <w:rPr>
          <w:color w:val="000000"/>
        </w:rPr>
        <w:t xml:space="preserve">и поверхностей синтезировали комплексы ДА с </w:t>
      </w:r>
      <w:r w:rsidR="00F53810" w:rsidRPr="00CE32CD">
        <w:rPr>
          <w:color w:val="000000"/>
        </w:rPr>
        <w:t>Tb</w:t>
      </w:r>
      <w:r w:rsidR="00F53810" w:rsidRPr="00CE32CD">
        <w:rPr>
          <w:color w:val="000000"/>
          <w:vertAlign w:val="superscript"/>
        </w:rPr>
        <w:t>3+</w:t>
      </w:r>
      <w:r w:rsidR="00F53810">
        <w:rPr>
          <w:color w:val="000000"/>
        </w:rPr>
        <w:t xml:space="preserve"> в буфере </w:t>
      </w:r>
      <w:r w:rsidR="00F53810">
        <w:rPr>
          <w:color w:val="000000"/>
          <w:lang w:val="en-US"/>
        </w:rPr>
        <w:t>HEPES</w:t>
      </w:r>
      <w:r w:rsidR="00F53810">
        <w:rPr>
          <w:color w:val="000000"/>
        </w:rPr>
        <w:t xml:space="preserve"> (исследование флуоресцентным методом)</w:t>
      </w:r>
      <w:r w:rsidR="00F53810" w:rsidRPr="00F53810">
        <w:rPr>
          <w:color w:val="000000"/>
        </w:rPr>
        <w:t xml:space="preserve"> </w:t>
      </w:r>
      <w:r w:rsidR="00F53810">
        <w:rPr>
          <w:color w:val="000000"/>
        </w:rPr>
        <w:t xml:space="preserve">и </w:t>
      </w:r>
      <w:r w:rsidR="00902F12">
        <w:rPr>
          <w:color w:val="000000"/>
          <w:lang w:val="en-US"/>
        </w:rPr>
        <w:t>Cu</w:t>
      </w:r>
      <w:r w:rsidR="00902F12" w:rsidRPr="00902F12">
        <w:rPr>
          <w:color w:val="000000"/>
          <w:vertAlign w:val="superscript"/>
        </w:rPr>
        <w:t>2+</w:t>
      </w:r>
      <w:r w:rsidR="00F53810">
        <w:rPr>
          <w:color w:val="000000"/>
        </w:rPr>
        <w:t xml:space="preserve"> с 4-аминоантипирином (исследование методом спектроскопии ГКР). </w:t>
      </w:r>
      <w:r w:rsidR="008340A8">
        <w:rPr>
          <w:color w:val="000000"/>
        </w:rPr>
        <w:t>В работе использовали разные типы наночастиц</w:t>
      </w:r>
      <w:r w:rsidR="00CE32CD">
        <w:rPr>
          <w:color w:val="000000"/>
        </w:rPr>
        <w:t xml:space="preserve">, полученные в присутствии </w:t>
      </w:r>
      <w:r w:rsidR="0024079F">
        <w:rPr>
          <w:color w:val="000000"/>
        </w:rPr>
        <w:t xml:space="preserve">стабилизатора на основе </w:t>
      </w:r>
      <w:r w:rsidR="00CE32CD">
        <w:rPr>
          <w:color w:val="000000"/>
        </w:rPr>
        <w:t>поливинилпирролидона</w:t>
      </w:r>
      <w:r>
        <w:rPr>
          <w:color w:val="000000"/>
        </w:rPr>
        <w:t xml:space="preserve"> (ПВП)</w:t>
      </w:r>
      <w:r w:rsidR="008340A8">
        <w:rPr>
          <w:color w:val="000000"/>
        </w:rPr>
        <w:t xml:space="preserve"> и без него</w:t>
      </w:r>
      <w:r w:rsidR="00CE32CD">
        <w:rPr>
          <w:color w:val="000000"/>
        </w:rPr>
        <w:t xml:space="preserve">. </w:t>
      </w:r>
      <w:r w:rsidR="00902F12">
        <w:rPr>
          <w:color w:val="000000"/>
        </w:rPr>
        <w:t>С</w:t>
      </w:r>
      <w:r w:rsidR="00CE32CD" w:rsidRPr="00CE32CD">
        <w:rPr>
          <w:color w:val="000000"/>
        </w:rPr>
        <w:t xml:space="preserve">пектры </w:t>
      </w:r>
      <w:r w:rsidR="00902F12">
        <w:rPr>
          <w:color w:val="000000"/>
        </w:rPr>
        <w:t>флуоресценции</w:t>
      </w:r>
      <w:r w:rsidR="00CE32CD" w:rsidRPr="00CE32CD">
        <w:rPr>
          <w:color w:val="000000"/>
        </w:rPr>
        <w:t xml:space="preserve"> системы {Tb</w:t>
      </w:r>
      <w:r w:rsidR="00CE32CD" w:rsidRPr="00CE32CD">
        <w:rPr>
          <w:color w:val="000000"/>
          <w:vertAlign w:val="superscript"/>
        </w:rPr>
        <w:t>3+</w:t>
      </w:r>
      <w:r w:rsidR="00CE32CD" w:rsidRPr="00CE32CD">
        <w:rPr>
          <w:color w:val="000000"/>
        </w:rPr>
        <w:t>– HEPES – ДА}</w:t>
      </w:r>
      <w:r w:rsidR="007F4F70" w:rsidRPr="007F4F70">
        <w:rPr>
          <w:color w:val="000000"/>
        </w:rPr>
        <w:t xml:space="preserve"> </w:t>
      </w:r>
      <w:r w:rsidR="00CE32CD" w:rsidRPr="00CE32CD">
        <w:rPr>
          <w:color w:val="000000"/>
        </w:rPr>
        <w:t>–</w:t>
      </w:r>
      <w:r w:rsidR="007F4F70" w:rsidRPr="007F4F70">
        <w:rPr>
          <w:color w:val="000000"/>
        </w:rPr>
        <w:t xml:space="preserve"> </w:t>
      </w:r>
      <w:r w:rsidR="00902F12">
        <w:rPr>
          <w:color w:val="000000"/>
        </w:rPr>
        <w:t xml:space="preserve">НЧ </w:t>
      </w:r>
      <w:r w:rsidR="00902F12">
        <w:rPr>
          <w:color w:val="000000"/>
          <w:lang w:val="en-US"/>
        </w:rPr>
        <w:t>Ag</w:t>
      </w:r>
      <w:r w:rsidR="00CE32CD" w:rsidRPr="00CE32CD">
        <w:rPr>
          <w:color w:val="000000"/>
        </w:rPr>
        <w:t xml:space="preserve"> </w:t>
      </w:r>
      <w:r w:rsidR="00CE32CD">
        <w:rPr>
          <w:color w:val="000000"/>
        </w:rPr>
        <w:t>показали</w:t>
      </w:r>
      <w:r w:rsidR="00CE32CD" w:rsidRPr="00CE32CD">
        <w:rPr>
          <w:color w:val="000000"/>
        </w:rPr>
        <w:t xml:space="preserve">, что интенсивность </w:t>
      </w:r>
      <w:r w:rsidR="001446E4">
        <w:rPr>
          <w:color w:val="000000"/>
        </w:rPr>
        <w:t>флуоресценции</w:t>
      </w:r>
      <w:r w:rsidR="00902F12">
        <w:rPr>
          <w:color w:val="000000"/>
        </w:rPr>
        <w:t xml:space="preserve"> увеличив</w:t>
      </w:r>
      <w:r w:rsidR="00CE32CD" w:rsidRPr="00CE32CD">
        <w:rPr>
          <w:color w:val="000000"/>
        </w:rPr>
        <w:t>а</w:t>
      </w:r>
      <w:r w:rsidR="00902F12">
        <w:rPr>
          <w:color w:val="000000"/>
        </w:rPr>
        <w:t>ется</w:t>
      </w:r>
      <w:r w:rsidR="00CE32CD" w:rsidRPr="00CE32CD">
        <w:rPr>
          <w:color w:val="000000"/>
        </w:rPr>
        <w:t xml:space="preserve"> в несколько раз </w:t>
      </w:r>
      <w:r w:rsidR="00902F12">
        <w:rPr>
          <w:color w:val="000000"/>
        </w:rPr>
        <w:t xml:space="preserve">в присутствии </w:t>
      </w:r>
      <w:r w:rsidR="00CE32CD">
        <w:rPr>
          <w:color w:val="000000"/>
        </w:rPr>
        <w:t>наночастиц</w:t>
      </w:r>
      <w:r w:rsidR="00902F12">
        <w:rPr>
          <w:color w:val="000000"/>
        </w:rPr>
        <w:t>, полученных с использованием ПВП</w:t>
      </w:r>
      <w:r w:rsidR="00CE32CD">
        <w:rPr>
          <w:color w:val="000000"/>
        </w:rPr>
        <w:t>. Подобранные частицы усиливали</w:t>
      </w:r>
      <w:r w:rsidR="00902F12">
        <w:rPr>
          <w:color w:val="000000"/>
        </w:rPr>
        <w:t xml:space="preserve"> </w:t>
      </w:r>
      <w:r w:rsidR="00CE32CD" w:rsidRPr="00CE32CD">
        <w:rPr>
          <w:color w:val="000000"/>
        </w:rPr>
        <w:t xml:space="preserve">сигнал комплекса </w:t>
      </w:r>
      <w:r w:rsidR="00902F12">
        <w:rPr>
          <w:color w:val="000000"/>
        </w:rPr>
        <w:t xml:space="preserve">ДА в </w:t>
      </w:r>
      <w:r w:rsidR="007F4F70">
        <w:rPr>
          <w:color w:val="000000"/>
        </w:rPr>
        <w:t>4.4±0.</w:t>
      </w:r>
      <w:r w:rsidR="00CE32CD" w:rsidRPr="00CE32CD">
        <w:rPr>
          <w:color w:val="000000"/>
        </w:rPr>
        <w:t>6 (</w:t>
      </w:r>
      <w:r w:rsidR="00CE32CD" w:rsidRPr="00CE32CD">
        <w:rPr>
          <w:color w:val="000000"/>
          <w:lang w:val="en-US"/>
        </w:rPr>
        <w:t>n</w:t>
      </w:r>
      <w:r w:rsidR="00CE32CD" w:rsidRPr="00CE32CD">
        <w:rPr>
          <w:color w:val="000000"/>
        </w:rPr>
        <w:t xml:space="preserve">=3, </w:t>
      </w:r>
      <w:r w:rsidR="00CE32CD" w:rsidRPr="00CE32CD">
        <w:rPr>
          <w:color w:val="000000"/>
          <w:lang w:val="en-US"/>
        </w:rPr>
        <w:t>P</w:t>
      </w:r>
      <w:r w:rsidR="007F4F70">
        <w:rPr>
          <w:color w:val="000000"/>
        </w:rPr>
        <w:t>=0.</w:t>
      </w:r>
      <w:r w:rsidR="00CE32CD" w:rsidRPr="00CE32CD">
        <w:rPr>
          <w:color w:val="000000"/>
        </w:rPr>
        <w:t>95), что способствует повышению чувствительности флуориметрического определения катехоламинов</w:t>
      </w:r>
      <w:r w:rsidR="00CE32CD">
        <w:rPr>
          <w:color w:val="000000"/>
        </w:rPr>
        <w:t>.</w:t>
      </w:r>
    </w:p>
    <w:p w14:paraId="32A752A1" w14:textId="0838DD02" w:rsidR="006A49F1" w:rsidRPr="004D644F" w:rsidRDefault="00902F12" w:rsidP="004D6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Максимум поглощения к</w:t>
      </w:r>
      <w:r w:rsidR="003C7CA4">
        <w:rPr>
          <w:color w:val="000000"/>
        </w:rPr>
        <w:t>омплекс</w:t>
      </w:r>
      <w:r>
        <w:rPr>
          <w:color w:val="000000"/>
        </w:rPr>
        <w:t>а</w:t>
      </w:r>
      <w:r w:rsidR="003C7CA4">
        <w:rPr>
          <w:color w:val="000000"/>
        </w:rPr>
        <w:t xml:space="preserve"> </w:t>
      </w:r>
      <w:r>
        <w:rPr>
          <w:color w:val="000000"/>
        </w:rPr>
        <w:t>ДА</w:t>
      </w:r>
      <w:r w:rsidR="003C7CA4">
        <w:rPr>
          <w:color w:val="000000"/>
        </w:rPr>
        <w:t xml:space="preserve"> с </w:t>
      </w:r>
      <w:r>
        <w:rPr>
          <w:color w:val="000000"/>
          <w:lang w:val="en-US"/>
        </w:rPr>
        <w:t>Cu</w:t>
      </w:r>
      <w:r w:rsidRPr="00902F12">
        <w:rPr>
          <w:color w:val="000000"/>
          <w:vertAlign w:val="superscript"/>
        </w:rPr>
        <w:t>2+</w:t>
      </w:r>
      <w:r>
        <w:rPr>
          <w:color w:val="000000"/>
        </w:rPr>
        <w:t xml:space="preserve"> </w:t>
      </w:r>
      <w:r w:rsidR="003C7CA4">
        <w:rPr>
          <w:color w:val="000000"/>
        </w:rPr>
        <w:t>и 4-аминоантипирином</w:t>
      </w:r>
      <w:r>
        <w:rPr>
          <w:color w:val="000000"/>
        </w:rPr>
        <w:t xml:space="preserve"> совпадает с длиной волны возбуждающего лазерного излучения</w:t>
      </w:r>
      <w:r w:rsidR="00777D83">
        <w:rPr>
          <w:color w:val="000000"/>
        </w:rPr>
        <w:t xml:space="preserve"> (532 нм)</w:t>
      </w:r>
      <w:r>
        <w:rPr>
          <w:color w:val="000000"/>
        </w:rPr>
        <w:t>, что позволяет достичь</w:t>
      </w:r>
      <w:r w:rsidR="001446E4">
        <w:rPr>
          <w:color w:val="000000"/>
        </w:rPr>
        <w:t xml:space="preserve"> </w:t>
      </w:r>
      <w:r w:rsidR="001446E4" w:rsidRPr="001446E4">
        <w:rPr>
          <w:color w:val="000000"/>
        </w:rPr>
        <w:t>резона</w:t>
      </w:r>
      <w:r w:rsidR="001446E4">
        <w:rPr>
          <w:color w:val="000000"/>
        </w:rPr>
        <w:t>нсного рамановского рассеяния в целях</w:t>
      </w:r>
      <w:r w:rsidR="001446E4" w:rsidRPr="001446E4">
        <w:rPr>
          <w:color w:val="000000"/>
        </w:rPr>
        <w:t xml:space="preserve"> дополнительного усиления аналитического сигнала. Использование данной системы позволило </w:t>
      </w:r>
      <w:r w:rsidR="001446E4">
        <w:rPr>
          <w:color w:val="000000"/>
        </w:rPr>
        <w:t>дополнительно усилить</w:t>
      </w:r>
      <w:r w:rsidR="003C7CA4" w:rsidRPr="003C7CA4">
        <w:rPr>
          <w:color w:val="000000"/>
        </w:rPr>
        <w:t xml:space="preserve"> интенсивность сигнала на 2 порядка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и получить спектры с лучшей разрешенностью линий</w:t>
      </w:r>
      <w:r w:rsidR="003C7CA4">
        <w:rPr>
          <w:color w:val="000000"/>
        </w:rPr>
        <w:t xml:space="preserve">. </w:t>
      </w:r>
      <w:r>
        <w:rPr>
          <w:color w:val="000000"/>
        </w:rPr>
        <w:t>КУ</w:t>
      </w:r>
      <w:r w:rsidR="003C7CA4" w:rsidRPr="003C7CA4">
        <w:rPr>
          <w:color w:val="000000"/>
        </w:rPr>
        <w:t xml:space="preserve"> для </w:t>
      </w:r>
      <w:r>
        <w:rPr>
          <w:color w:val="000000"/>
        </w:rPr>
        <w:t>композитов</w:t>
      </w:r>
      <w:r w:rsidR="003C7CA4" w:rsidRPr="003C7CA4">
        <w:rPr>
          <w:color w:val="000000"/>
        </w:rPr>
        <w:t xml:space="preserve"> с </w:t>
      </w:r>
      <w:r w:rsidR="007F4F70">
        <w:rPr>
          <w:color w:val="000000"/>
        </w:rPr>
        <w:t xml:space="preserve">НЧ </w:t>
      </w:r>
      <w:r w:rsidR="007F4F70">
        <w:rPr>
          <w:color w:val="000000"/>
          <w:lang w:val="en-US"/>
        </w:rPr>
        <w:t>Ag</w:t>
      </w:r>
      <w:r w:rsidR="003C7CA4">
        <w:rPr>
          <w:color w:val="000000"/>
        </w:rPr>
        <w:t xml:space="preserve">, содержащими </w:t>
      </w:r>
      <w:r>
        <w:rPr>
          <w:color w:val="000000"/>
        </w:rPr>
        <w:t>ПВП</w:t>
      </w:r>
      <w:r w:rsidR="003C7CA4">
        <w:rPr>
          <w:color w:val="000000"/>
        </w:rPr>
        <w:t>,</w:t>
      </w:r>
      <w:r w:rsidR="003C7CA4" w:rsidRPr="003C7CA4">
        <w:rPr>
          <w:color w:val="000000"/>
        </w:rPr>
        <w:t xml:space="preserve"> </w:t>
      </w:r>
      <w:r w:rsidR="003C7CA4">
        <w:rPr>
          <w:color w:val="000000"/>
        </w:rPr>
        <w:t>оказался</w:t>
      </w:r>
      <w:r w:rsidR="007F4F70">
        <w:rPr>
          <w:color w:val="000000"/>
        </w:rPr>
        <w:t xml:space="preserve"> в 2.</w:t>
      </w:r>
      <w:r w:rsidR="003C7CA4" w:rsidRPr="003C7CA4">
        <w:rPr>
          <w:color w:val="000000"/>
        </w:rPr>
        <w:t xml:space="preserve">2 раза выше </w:t>
      </w:r>
      <w:r>
        <w:rPr>
          <w:color w:val="000000"/>
        </w:rPr>
        <w:t>КУ</w:t>
      </w:r>
      <w:r w:rsidR="003C7CA4" w:rsidRPr="003C7CA4">
        <w:rPr>
          <w:color w:val="000000"/>
        </w:rPr>
        <w:t xml:space="preserve"> </w:t>
      </w:r>
      <w:r>
        <w:rPr>
          <w:color w:val="000000"/>
        </w:rPr>
        <w:t>композитов</w:t>
      </w:r>
      <w:r w:rsidR="003C7CA4">
        <w:rPr>
          <w:color w:val="000000"/>
        </w:rPr>
        <w:t xml:space="preserve"> с </w:t>
      </w:r>
      <w:r w:rsidR="007F4F70">
        <w:rPr>
          <w:color w:val="000000"/>
        </w:rPr>
        <w:t xml:space="preserve">НЧ </w:t>
      </w:r>
      <w:r w:rsidR="007F4F70">
        <w:rPr>
          <w:color w:val="000000"/>
          <w:lang w:val="en-US"/>
        </w:rPr>
        <w:t>Ag</w:t>
      </w:r>
      <w:r w:rsidR="003C7CA4">
        <w:rPr>
          <w:color w:val="000000"/>
        </w:rPr>
        <w:t xml:space="preserve"> без полимера и составил </w:t>
      </w:r>
      <w:r w:rsidR="007F4F70">
        <w:rPr>
          <w:color w:val="000000"/>
        </w:rPr>
        <w:t>КУ=(4.</w:t>
      </w:r>
      <w:r w:rsidR="00AD0B05">
        <w:rPr>
          <w:color w:val="000000"/>
        </w:rPr>
        <w:t>4±0.</w:t>
      </w:r>
      <w:r w:rsidR="003C7CA4" w:rsidRPr="003C7CA4">
        <w:rPr>
          <w:color w:val="000000"/>
        </w:rPr>
        <w:t>5)</w:t>
      </w:r>
      <w:r w:rsidR="007F4F70" w:rsidRPr="007F4F70">
        <w:rPr>
          <w:color w:val="000000"/>
        </w:rPr>
        <w:t xml:space="preserve"> </w:t>
      </w:r>
      <w:r w:rsidR="003C7CA4" w:rsidRPr="003C7CA4">
        <w:rPr>
          <w:color w:val="000000"/>
        </w:rPr>
        <w:t>∙10</w:t>
      </w:r>
      <w:r w:rsidR="003C7CA4" w:rsidRPr="003C7CA4">
        <w:rPr>
          <w:color w:val="000000"/>
          <w:vertAlign w:val="superscript"/>
        </w:rPr>
        <w:t>4</w:t>
      </w:r>
      <w:r w:rsidR="003C7CA4" w:rsidRPr="003C7CA4">
        <w:rPr>
          <w:color w:val="000000"/>
        </w:rPr>
        <w:t xml:space="preserve"> (</w:t>
      </w:r>
      <w:r w:rsidR="003C7CA4" w:rsidRPr="003C7CA4">
        <w:rPr>
          <w:color w:val="000000"/>
          <w:lang w:val="en-US"/>
        </w:rPr>
        <w:t>n</w:t>
      </w:r>
      <w:r w:rsidR="003C7CA4" w:rsidRPr="003C7CA4">
        <w:rPr>
          <w:color w:val="000000"/>
        </w:rPr>
        <w:t xml:space="preserve">=3, </w:t>
      </w:r>
      <w:r w:rsidR="003C7CA4" w:rsidRPr="003C7CA4">
        <w:rPr>
          <w:color w:val="000000"/>
          <w:lang w:val="en-US"/>
        </w:rPr>
        <w:t>P</w:t>
      </w:r>
      <w:r w:rsidR="007F4F70">
        <w:rPr>
          <w:color w:val="000000"/>
        </w:rPr>
        <w:t>=0.</w:t>
      </w:r>
      <w:r w:rsidR="003C7CA4" w:rsidRPr="003C7CA4">
        <w:rPr>
          <w:color w:val="000000"/>
        </w:rPr>
        <w:t xml:space="preserve">95). </w:t>
      </w:r>
      <w:r w:rsidR="008A732E">
        <w:rPr>
          <w:color w:val="000000"/>
        </w:rPr>
        <w:t>Предел обнаружения ДА составил 0.74 мкМ</w:t>
      </w:r>
      <w:r w:rsidR="00EE5239">
        <w:rPr>
          <w:color w:val="000000"/>
        </w:rPr>
        <w:t xml:space="preserve"> с диапазоном линейности от 1 мкМ до 8 мкМ.</w:t>
      </w:r>
      <w:r w:rsidR="0075439B">
        <w:rPr>
          <w:color w:val="000000"/>
        </w:rPr>
        <w:t xml:space="preserve"> </w:t>
      </w:r>
      <w:r w:rsidR="007A24FE">
        <w:rPr>
          <w:color w:val="000000"/>
        </w:rPr>
        <w:t xml:space="preserve"> </w:t>
      </w:r>
    </w:p>
    <w:sectPr w:rsidR="006A49F1" w:rsidRPr="004D644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6D77626" w16cex:dateUtc="2024-02-14T10:28:00Z"/>
  <w16cex:commentExtensible w16cex:durableId="4658FF0F" w16cex:dateUtc="2024-02-14T10:41:00Z"/>
  <w16cex:commentExtensible w16cex:durableId="06841121" w16cex:dateUtc="2024-02-14T11:00:00Z"/>
  <w16cex:commentExtensible w16cex:durableId="36A113BA" w16cex:dateUtc="2024-02-14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2FA72F" w16cid:durableId="66D77626"/>
  <w16cid:commentId w16cid:paraId="425E9098" w16cid:durableId="4658FF0F"/>
  <w16cid:commentId w16cid:paraId="12ED0B16" w16cid:durableId="06841121"/>
  <w16cid:commentId w16cid:paraId="19054BB2" w16cid:durableId="36A113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2A14C9E"/>
    <w:multiLevelType w:val="hybridMultilevel"/>
    <w:tmpl w:val="4414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4034"/>
    <w:rsid w:val="00030BE1"/>
    <w:rsid w:val="00063966"/>
    <w:rsid w:val="00086081"/>
    <w:rsid w:val="00101A1C"/>
    <w:rsid w:val="00106375"/>
    <w:rsid w:val="00116478"/>
    <w:rsid w:val="00130241"/>
    <w:rsid w:val="001446E4"/>
    <w:rsid w:val="001E61C2"/>
    <w:rsid w:val="001F0493"/>
    <w:rsid w:val="002264EE"/>
    <w:rsid w:val="0023307C"/>
    <w:rsid w:val="0024079F"/>
    <w:rsid w:val="002430AB"/>
    <w:rsid w:val="0026014A"/>
    <w:rsid w:val="00267470"/>
    <w:rsid w:val="002969A1"/>
    <w:rsid w:val="002B662A"/>
    <w:rsid w:val="003152E3"/>
    <w:rsid w:val="0036014D"/>
    <w:rsid w:val="00361703"/>
    <w:rsid w:val="00391C38"/>
    <w:rsid w:val="003B76D6"/>
    <w:rsid w:val="003C7CA4"/>
    <w:rsid w:val="00433951"/>
    <w:rsid w:val="004435F0"/>
    <w:rsid w:val="00465996"/>
    <w:rsid w:val="00490F81"/>
    <w:rsid w:val="004A26A3"/>
    <w:rsid w:val="004B070A"/>
    <w:rsid w:val="004C059B"/>
    <w:rsid w:val="004C625F"/>
    <w:rsid w:val="004D644F"/>
    <w:rsid w:val="004E6D73"/>
    <w:rsid w:val="004F0EDF"/>
    <w:rsid w:val="00517170"/>
    <w:rsid w:val="00522BF1"/>
    <w:rsid w:val="00533F27"/>
    <w:rsid w:val="00563440"/>
    <w:rsid w:val="00572091"/>
    <w:rsid w:val="0057756A"/>
    <w:rsid w:val="00583370"/>
    <w:rsid w:val="00590166"/>
    <w:rsid w:val="005A7424"/>
    <w:rsid w:val="005D17BB"/>
    <w:rsid w:val="005F3E51"/>
    <w:rsid w:val="005F7397"/>
    <w:rsid w:val="00660783"/>
    <w:rsid w:val="006709AE"/>
    <w:rsid w:val="00691F19"/>
    <w:rsid w:val="006A49F1"/>
    <w:rsid w:val="006F7A19"/>
    <w:rsid w:val="0075439B"/>
    <w:rsid w:val="00775389"/>
    <w:rsid w:val="00777D83"/>
    <w:rsid w:val="00795BB4"/>
    <w:rsid w:val="00797838"/>
    <w:rsid w:val="007A24FE"/>
    <w:rsid w:val="007C2F60"/>
    <w:rsid w:val="007C36D8"/>
    <w:rsid w:val="007C7F56"/>
    <w:rsid w:val="007D0B38"/>
    <w:rsid w:val="007E6B3E"/>
    <w:rsid w:val="007F2744"/>
    <w:rsid w:val="007F4F70"/>
    <w:rsid w:val="007F647F"/>
    <w:rsid w:val="008340A8"/>
    <w:rsid w:val="00855AFE"/>
    <w:rsid w:val="008724DE"/>
    <w:rsid w:val="008931BE"/>
    <w:rsid w:val="008A4021"/>
    <w:rsid w:val="008A732E"/>
    <w:rsid w:val="008C1AB5"/>
    <w:rsid w:val="00902F12"/>
    <w:rsid w:val="0091724B"/>
    <w:rsid w:val="00921D45"/>
    <w:rsid w:val="009348E2"/>
    <w:rsid w:val="00937C69"/>
    <w:rsid w:val="00950681"/>
    <w:rsid w:val="009763C4"/>
    <w:rsid w:val="009863AE"/>
    <w:rsid w:val="009938EE"/>
    <w:rsid w:val="009A66DB"/>
    <w:rsid w:val="009B2F80"/>
    <w:rsid w:val="009F3380"/>
    <w:rsid w:val="00A013A1"/>
    <w:rsid w:val="00A02163"/>
    <w:rsid w:val="00A031F9"/>
    <w:rsid w:val="00A077C7"/>
    <w:rsid w:val="00A24AD3"/>
    <w:rsid w:val="00A25C51"/>
    <w:rsid w:val="00A314FE"/>
    <w:rsid w:val="00A32D87"/>
    <w:rsid w:val="00A34CE2"/>
    <w:rsid w:val="00A447ED"/>
    <w:rsid w:val="00A729D9"/>
    <w:rsid w:val="00A84653"/>
    <w:rsid w:val="00AB1CE9"/>
    <w:rsid w:val="00AD0B05"/>
    <w:rsid w:val="00AE57D8"/>
    <w:rsid w:val="00AF1C06"/>
    <w:rsid w:val="00B11ACA"/>
    <w:rsid w:val="00B75A9C"/>
    <w:rsid w:val="00BA39AC"/>
    <w:rsid w:val="00BF36F8"/>
    <w:rsid w:val="00BF4622"/>
    <w:rsid w:val="00C04ADB"/>
    <w:rsid w:val="00C06D36"/>
    <w:rsid w:val="00C17840"/>
    <w:rsid w:val="00C51A9D"/>
    <w:rsid w:val="00C52891"/>
    <w:rsid w:val="00C61F0A"/>
    <w:rsid w:val="00C634E1"/>
    <w:rsid w:val="00CD1CF7"/>
    <w:rsid w:val="00CD36C8"/>
    <w:rsid w:val="00CE32CD"/>
    <w:rsid w:val="00CE43E1"/>
    <w:rsid w:val="00CE4DA2"/>
    <w:rsid w:val="00CF23EF"/>
    <w:rsid w:val="00D01FCC"/>
    <w:rsid w:val="00D1656C"/>
    <w:rsid w:val="00D42542"/>
    <w:rsid w:val="00D8121C"/>
    <w:rsid w:val="00D93618"/>
    <w:rsid w:val="00DB00E0"/>
    <w:rsid w:val="00DB31A8"/>
    <w:rsid w:val="00DD0CB9"/>
    <w:rsid w:val="00DD24C1"/>
    <w:rsid w:val="00DD6E29"/>
    <w:rsid w:val="00DF7779"/>
    <w:rsid w:val="00E07E82"/>
    <w:rsid w:val="00E22189"/>
    <w:rsid w:val="00E24E13"/>
    <w:rsid w:val="00E626C6"/>
    <w:rsid w:val="00E65D2F"/>
    <w:rsid w:val="00E7627A"/>
    <w:rsid w:val="00EB1F49"/>
    <w:rsid w:val="00EB52F5"/>
    <w:rsid w:val="00EC1B93"/>
    <w:rsid w:val="00ED116D"/>
    <w:rsid w:val="00EE5239"/>
    <w:rsid w:val="00F1600C"/>
    <w:rsid w:val="00F217B4"/>
    <w:rsid w:val="00F53810"/>
    <w:rsid w:val="00F81162"/>
    <w:rsid w:val="00F840BA"/>
    <w:rsid w:val="00F865B3"/>
    <w:rsid w:val="00FA48EE"/>
    <w:rsid w:val="00FB1509"/>
    <w:rsid w:val="00FE021B"/>
    <w:rsid w:val="00FF1207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16163"/>
  <w15:chartTrackingRefBased/>
  <w15:docId w15:val="{FD01F807-4440-4F7F-9381-3A3BD44C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4C059B"/>
    <w:pPr>
      <w:spacing w:before="100" w:beforeAutospacing="1" w:after="100" w:afterAutospacing="1"/>
    </w:pPr>
  </w:style>
  <w:style w:type="character" w:styleId="ab">
    <w:name w:val="annotation reference"/>
    <w:uiPriority w:val="99"/>
    <w:semiHidden/>
    <w:unhideWhenUsed/>
    <w:rsid w:val="00A077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77C7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A077C7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77C7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077C7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77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077C7"/>
    <w:rPr>
      <w:rFonts w:ascii="Tahoma" w:eastAsia="Times New Roman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5D17BB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855A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rylo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312EEF-2F53-48A9-A237-BA43DD61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3637</CharactersWithSpaces>
  <SharedDoc>false</SharedDoc>
  <HLinks>
    <vt:vector size="6" baseType="variant">
      <vt:variant>
        <vt:i4>5308523</vt:i4>
      </vt:variant>
      <vt:variant>
        <vt:i4>0</vt:i4>
      </vt:variant>
      <vt:variant>
        <vt:i4>0</vt:i4>
      </vt:variant>
      <vt:variant>
        <vt:i4>5</vt:i4>
      </vt:variant>
      <vt:variant>
        <vt:lpwstr>mailto:irinalem25@gmail.com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Lemesh Irina</dc:creator>
  <cp:keywords/>
  <cp:lastModifiedBy>Михаил</cp:lastModifiedBy>
  <cp:revision>9</cp:revision>
  <dcterms:created xsi:type="dcterms:W3CDTF">2024-02-14T10:29:00Z</dcterms:created>
  <dcterms:modified xsi:type="dcterms:W3CDTF">2024-02-16T19:03:00Z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