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5F" w:rsidRPr="0006200E" w:rsidRDefault="006F7378" w:rsidP="00A24CC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Влияние влажности воздуха на отклик</w:t>
      </w:r>
      <w:r w:rsidR="00A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потенциометрических сенсоров </w:t>
      </w:r>
      <w:r w:rsidR="000F7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5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бис-</w:t>
      </w:r>
      <w:proofErr w:type="spellStart"/>
      <w:r w:rsidR="0045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каликс</w:t>
      </w:r>
      <w:proofErr w:type="spellEnd"/>
      <w:r w:rsidR="004534D6" w:rsidRPr="0045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[4]</w:t>
      </w:r>
      <w:proofErr w:type="spellStart"/>
      <w:r w:rsidR="0045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аренсульфокислот</w:t>
      </w:r>
      <w:proofErr w:type="spellEnd"/>
      <w:r w:rsidR="00453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ачестве твёрдого электролита</w:t>
      </w:r>
    </w:p>
    <w:p w:rsidR="003428B4" w:rsidRPr="00A13B26" w:rsidRDefault="00A13B26" w:rsidP="006F58E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Фрейман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В.М</w:t>
      </w:r>
      <w:r w:rsidR="009120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., </w:t>
      </w:r>
      <w:proofErr w:type="spellStart"/>
      <w:r w:rsidR="00AF31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Фрейман</w:t>
      </w:r>
      <w:proofErr w:type="spellEnd"/>
      <w:r w:rsidR="00AF31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А.С.</w:t>
      </w:r>
      <w:r w:rsidR="00306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9120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464E10" w:rsidRPr="000620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нязева А.А.</w:t>
      </w:r>
    </w:p>
    <w:p w:rsidR="003428B4" w:rsidRPr="0006200E" w:rsidRDefault="00341E3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A11309" w:rsidRPr="000620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F31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731679" w:rsidRPr="000620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обучения</w:t>
      </w:r>
    </w:p>
    <w:p w:rsidR="00DA117E" w:rsidRPr="0006200E" w:rsidRDefault="002C4382" w:rsidP="00DA117E">
      <w:pPr>
        <w:pStyle w:val="a5"/>
        <w:shd w:val="clear" w:color="auto" w:fill="FFFFFF"/>
        <w:spacing w:before="0" w:beforeAutospacing="0" w:after="14" w:afterAutospacing="0"/>
        <w:jc w:val="center"/>
        <w:rPr>
          <w:rStyle w:val="a6"/>
          <w:color w:val="000000"/>
        </w:rPr>
      </w:pPr>
      <w:r w:rsidRPr="0006200E">
        <w:rPr>
          <w:rStyle w:val="a6"/>
          <w:color w:val="000000"/>
        </w:rPr>
        <w:t>ФИЦ П</w:t>
      </w:r>
      <w:r w:rsidR="00DA117E" w:rsidRPr="0006200E">
        <w:rPr>
          <w:rStyle w:val="a6"/>
          <w:color w:val="000000"/>
        </w:rPr>
        <w:t>роблем химической физики</w:t>
      </w:r>
      <w:r w:rsidRPr="0006200E">
        <w:rPr>
          <w:rStyle w:val="a6"/>
          <w:color w:val="000000"/>
        </w:rPr>
        <w:t xml:space="preserve"> и медицинской химии</w:t>
      </w:r>
      <w:r w:rsidR="00DA117E" w:rsidRPr="0006200E">
        <w:rPr>
          <w:rStyle w:val="a6"/>
          <w:color w:val="000000"/>
        </w:rPr>
        <w:t xml:space="preserve"> Р</w:t>
      </w:r>
      <w:r w:rsidRPr="0006200E">
        <w:rPr>
          <w:rStyle w:val="a6"/>
          <w:color w:val="000000"/>
        </w:rPr>
        <w:t>АН</w:t>
      </w:r>
      <w:r w:rsidR="00DA117E" w:rsidRPr="0006200E">
        <w:rPr>
          <w:rStyle w:val="a6"/>
          <w:color w:val="000000"/>
        </w:rPr>
        <w:t xml:space="preserve"> </w:t>
      </w:r>
    </w:p>
    <w:p w:rsidR="003428B4" w:rsidRPr="0006200E" w:rsidRDefault="00DA117E" w:rsidP="00DA117E">
      <w:pPr>
        <w:pStyle w:val="a5"/>
        <w:shd w:val="clear" w:color="auto" w:fill="FFFFFF"/>
        <w:spacing w:before="0" w:beforeAutospacing="0" w:after="14" w:afterAutospacing="0"/>
        <w:jc w:val="center"/>
        <w:rPr>
          <w:i/>
          <w:iCs/>
          <w:color w:val="000000"/>
        </w:rPr>
      </w:pPr>
      <w:r w:rsidRPr="0006200E">
        <w:rPr>
          <w:rStyle w:val="a6"/>
          <w:color w:val="000000"/>
        </w:rPr>
        <w:t>Черноголовка, Россия</w:t>
      </w:r>
    </w:p>
    <w:p w:rsidR="003428B4" w:rsidRPr="000F73AF" w:rsidRDefault="0075516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0F73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0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0F73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8" w:history="1">
        <w:r w:rsidR="00587262" w:rsidRPr="0006200E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freiman</w:t>
        </w:r>
        <w:r w:rsidR="00587262" w:rsidRPr="000F73AF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_</w:t>
        </w:r>
        <w:r w:rsidR="00587262" w:rsidRPr="0006200E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vm</w:t>
        </w:r>
        <w:r w:rsidR="00587262" w:rsidRPr="000F73AF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@</w:t>
        </w:r>
        <w:r w:rsidR="00587262" w:rsidRPr="0006200E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icp</w:t>
        </w:r>
        <w:r w:rsidR="00587262" w:rsidRPr="000F73AF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.</w:t>
        </w:r>
        <w:r w:rsidR="00587262" w:rsidRPr="0006200E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ac</w:t>
        </w:r>
        <w:r w:rsidR="00587262" w:rsidRPr="000F73AF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.</w:t>
        </w:r>
        <w:proofErr w:type="spellStart"/>
        <w:r w:rsidR="00587262" w:rsidRPr="0006200E">
          <w:rPr>
            <w:rStyle w:val="af1"/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515890" w:rsidRPr="000F73A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567B90" w:rsidRPr="000430BE" w:rsidRDefault="00755115" w:rsidP="00D6382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 xml:space="preserve">Настоящая работа направлена на изучение свойств </w:t>
      </w:r>
      <w:r w:rsidRPr="000B3E75">
        <w:rPr>
          <w:rFonts w:ascii="Times New Roman" w:eastAsia="Helvetica" w:hAnsi="Times New Roman"/>
          <w:bCs/>
          <w:iCs/>
          <w:color w:val="000000"/>
          <w:sz w:val="24"/>
          <w:szCs w:val="24"/>
          <w:u w:color="000000"/>
          <w:shd w:val="clear" w:color="auto" w:fill="FFFFFF"/>
        </w:rPr>
        <w:t>потенциометрических</w:t>
      </w:r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 xml:space="preserve"> газовых сенсоров на водород, имеющих следующий состав: </w:t>
      </w:r>
      <w:r w:rsidRPr="00C77352">
        <w:rPr>
          <w:rFonts w:ascii="Times New Roman" w:eastAsia="Helvetica" w:hAnsi="Times New Roman"/>
          <w:b/>
          <w:bCs/>
          <w:iCs/>
          <w:sz w:val="24"/>
          <w:szCs w:val="24"/>
          <w:u w:color="000000"/>
          <w:shd w:val="clear" w:color="auto" w:fill="FFFFFF"/>
        </w:rPr>
        <w:t xml:space="preserve">РЭ | </w:t>
      </w:r>
      <w:proofErr w:type="spellStart"/>
      <w:r w:rsidRPr="00C77352">
        <w:rPr>
          <w:rFonts w:ascii="Times New Roman" w:eastAsia="Helvetica" w:hAnsi="Times New Roman"/>
          <w:b/>
          <w:bCs/>
          <w:iCs/>
          <w:sz w:val="24"/>
          <w:szCs w:val="24"/>
          <w:u w:color="000000"/>
          <w:shd w:val="clear" w:color="auto" w:fill="FFFFFF"/>
        </w:rPr>
        <w:t>ТЭл</w:t>
      </w:r>
      <w:proofErr w:type="spellEnd"/>
      <w:r w:rsidRPr="00C77352">
        <w:rPr>
          <w:rFonts w:ascii="Times New Roman" w:eastAsia="Helvetica" w:hAnsi="Times New Roman"/>
          <w:b/>
          <w:bCs/>
          <w:iCs/>
          <w:sz w:val="24"/>
          <w:szCs w:val="24"/>
          <w:u w:color="000000"/>
          <w:shd w:val="clear" w:color="auto" w:fill="FFFFFF"/>
        </w:rPr>
        <w:t xml:space="preserve"> | ЭС</w:t>
      </w:r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 xml:space="preserve">, где РЭ – рабочий электрод на основе платины, </w:t>
      </w:r>
      <w:proofErr w:type="spellStart"/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>ТЭл</w:t>
      </w:r>
      <w:proofErr w:type="spellEnd"/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 xml:space="preserve"> твёрдый электролит, ЭС – электрод сравнения – </w:t>
      </w:r>
      <w:proofErr w:type="spellStart"/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  <w:lang w:val="en-US"/>
        </w:rPr>
        <w:t>PbO</w:t>
      </w:r>
      <w:proofErr w:type="spellEnd"/>
      <w:r w:rsidRPr="00C77352"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  <w:vertAlign w:val="subscript"/>
        </w:rPr>
        <w:t>2</w:t>
      </w:r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 xml:space="preserve"> </w:t>
      </w:r>
      <w:r w:rsidRPr="00341E35"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>[1]</w:t>
      </w:r>
      <w:r>
        <w:rPr>
          <w:rFonts w:ascii="Times New Roman" w:eastAsia="Helvetica" w:hAnsi="Times New Roman"/>
          <w:bCs/>
          <w:iCs/>
          <w:sz w:val="24"/>
          <w:szCs w:val="24"/>
          <w:u w:color="000000"/>
          <w:shd w:val="clear" w:color="auto" w:fill="FFFFFF"/>
        </w:rPr>
        <w:t xml:space="preserve">. </w:t>
      </w:r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В качестве </w:t>
      </w:r>
      <w:proofErr w:type="spellStart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ТЭл</w:t>
      </w:r>
      <w:proofErr w:type="spellEnd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использовались</w:t>
      </w:r>
      <w:r w:rsid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:</w:t>
      </w:r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аммонийная соль </w:t>
      </w:r>
      <w:proofErr w:type="spellStart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фосфорновольфрамовой</w:t>
      </w:r>
      <w:proofErr w:type="spellEnd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кислоты (</w:t>
      </w:r>
      <w:r w:rsidR="004534D6" w:rsidRPr="00755115">
        <w:rPr>
          <w:rFonts w:ascii="Times New Roman" w:eastAsia="Helvetica" w:hAnsi="Times New Roman"/>
          <w:b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АСФВК</w:t>
      </w:r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)</w:t>
      </w:r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, </w:t>
      </w:r>
      <w:proofErr w:type="spellStart"/>
      <w:proofErr w:type="gramStart"/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каликс</w:t>
      </w:r>
      <w:proofErr w:type="spellEnd"/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[</w:t>
      </w:r>
      <w:proofErr w:type="gramEnd"/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4]</w:t>
      </w:r>
      <w:proofErr w:type="spellStart"/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аренсульфокислота</w:t>
      </w:r>
      <w:proofErr w:type="spellEnd"/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(</w:t>
      </w:r>
      <w:r w:rsidR="001D6FB8" w:rsidRPr="00755115">
        <w:rPr>
          <w:rFonts w:ascii="Times New Roman" w:eastAsia="Helvetica" w:hAnsi="Times New Roman"/>
          <w:b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СК4</w:t>
      </w:r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)</w:t>
      </w:r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[1] и бис-</w:t>
      </w:r>
      <w:proofErr w:type="spellStart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каликс</w:t>
      </w:r>
      <w:proofErr w:type="spellEnd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[4]</w:t>
      </w:r>
      <w:proofErr w:type="spellStart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аренсульфокислоты</w:t>
      </w:r>
      <w:proofErr w:type="spellEnd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с </w:t>
      </w:r>
      <w:r w:rsidR="001D6FB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различной </w:t>
      </w:r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длиной </w:t>
      </w:r>
      <w:proofErr w:type="spellStart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алкиленового</w:t>
      </w:r>
      <w:proofErr w:type="spellEnd"/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мостика (</w:t>
      </w:r>
      <w:r w:rsidR="004534D6" w:rsidRPr="00755115">
        <w:rPr>
          <w:rFonts w:ascii="Times New Roman" w:eastAsia="Helvetica" w:hAnsi="Times New Roman"/>
          <w:b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бис-СК4-С(N)</w:t>
      </w:r>
      <w:r w:rsidR="00D6382E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, N = 2, 3, 4</w:t>
      </w:r>
      <w:r w:rsidR="004534D6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) [2]. </w:t>
      </w:r>
      <w:r w:rsidR="004534D6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Целью работы было сравнение отклика сенсоров</w:t>
      </w:r>
      <w:r w:rsidR="00D54083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на водород</w:t>
      </w:r>
      <w:r w:rsidR="004534D6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с различным составом </w:t>
      </w:r>
      <w:proofErr w:type="spellStart"/>
      <w:r w:rsidR="004534D6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ТЭл</w:t>
      </w:r>
      <w:proofErr w:type="spellEnd"/>
      <w:r w:rsidR="004534D6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</w:t>
      </w:r>
      <w:r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при р</w:t>
      </w:r>
      <w:r w:rsidR="00D54083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азличной влажности воздуха.</w:t>
      </w:r>
      <w:r w:rsidR="00D6382E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</w:t>
      </w:r>
      <w:r w:rsidR="004534D6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Результаты показали, что</w:t>
      </w:r>
      <w:r w:rsidR="000430BE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,</w:t>
      </w:r>
      <w:r w:rsidR="00D6382E"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</w:t>
      </w:r>
      <w:r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в </w:t>
      </w:r>
      <w:r w:rsidR="000430BE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основном, в </w:t>
      </w:r>
      <w:r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более сухом воздухе (</w:t>
      </w:r>
      <w:r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  <w:lang w:val="en-US"/>
        </w:rPr>
        <w:t>RH</w:t>
      </w:r>
      <w:r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= 10-15 %) сенсоры имеют больши</w:t>
      </w:r>
      <w:r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й коэффициент чувствительности</w:t>
      </w:r>
      <w:r w:rsid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(</w:t>
      </w:r>
      <w:r w:rsidR="009C2B78" w:rsidRPr="009C2B78">
        <w:rPr>
          <w:rFonts w:ascii="Times New Roman" w:eastAsia="Helvetica" w:hAnsi="Times New Roman"/>
          <w:b/>
          <w:bCs/>
          <w:iCs/>
          <w:color w:val="000000" w:themeColor="text1"/>
          <w:sz w:val="24"/>
          <w:szCs w:val="24"/>
          <w:u w:color="000000"/>
          <w:shd w:val="clear" w:color="auto" w:fill="FFFFFF"/>
          <w:lang w:val="en-US"/>
        </w:rPr>
        <w:t>K</w:t>
      </w:r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)</w:t>
      </w:r>
      <w:r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и меньшее время реагирования</w:t>
      </w:r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(</w:t>
      </w:r>
      <w:r w:rsidR="009C2B78" w:rsidRPr="009C2B78">
        <w:rPr>
          <w:rFonts w:ascii="Times New Roman" w:eastAsia="Helvetica" w:hAnsi="Times New Roman"/>
          <w:b/>
          <w:bCs/>
          <w:iCs/>
          <w:color w:val="000000" w:themeColor="text1"/>
          <w:sz w:val="24"/>
          <w:szCs w:val="24"/>
          <w:u w:color="000000"/>
          <w:shd w:val="clear" w:color="auto" w:fill="FFFFFF"/>
          <w:lang w:val="en-US"/>
        </w:rPr>
        <w:t>t</w:t>
      </w:r>
      <w:r w:rsidR="009C2B78" w:rsidRPr="009C2B78">
        <w:rPr>
          <w:rFonts w:ascii="Times New Roman" w:eastAsia="Helvetica" w:hAnsi="Times New Roman"/>
          <w:b/>
          <w:bCs/>
          <w:iCs/>
          <w:color w:val="000000" w:themeColor="text1"/>
          <w:sz w:val="24"/>
          <w:szCs w:val="24"/>
          <w:u w:color="000000"/>
          <w:shd w:val="clear" w:color="auto" w:fill="FFFFFF"/>
          <w:vertAlign w:val="subscript"/>
        </w:rPr>
        <w:t>90</w:t>
      </w:r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- </w:t>
      </w:r>
      <w:r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</w:t>
      </w:r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время, за которое </w:t>
      </w:r>
      <w:proofErr w:type="spellStart"/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Ерц</w:t>
      </w:r>
      <w:proofErr w:type="spellEnd"/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. </w:t>
      </w:r>
      <w:r w:rsid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сенсора</w:t>
      </w:r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станет равным 90% от </w:t>
      </w:r>
      <w:proofErr w:type="spellStart"/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Екон</w:t>
      </w:r>
      <w:proofErr w:type="spellEnd"/>
      <w:r w:rsidR="009C2B78" w:rsidRP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. при заданной концентрации определяемого газа</w:t>
      </w:r>
      <w:r w:rsidR="009C2B78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)</w:t>
      </w:r>
      <w:r w:rsidR="009C2B78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 </w:t>
      </w:r>
      <w:r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при реакции сенсоров на водород </w:t>
      </w:r>
      <w:r w:rsidR="00D6382E" w:rsidRPr="00755115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(</w:t>
      </w:r>
      <w:r w:rsidR="004E0129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табл. 1</w:t>
      </w:r>
      <w:r w:rsidR="000430BE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 xml:space="preserve">) по сравнению с воздухом имеющем относительную влажность </w:t>
      </w:r>
      <w:r w:rsidR="000430BE" w:rsidRPr="000430BE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32-35%.</w:t>
      </w:r>
    </w:p>
    <w:p w:rsidR="00D54083" w:rsidRPr="00D54083" w:rsidRDefault="00D54083" w:rsidP="00D54083">
      <w:pPr>
        <w:shd w:val="clear" w:color="auto" w:fill="FFFFFF"/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</w:pPr>
      <w:r w:rsidRPr="00D54083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Таб</w:t>
      </w:r>
      <w:r w:rsidR="004E0129">
        <w:rPr>
          <w:rFonts w:ascii="Times New Roman" w:eastAsia="Helvetica" w:hAnsi="Times New Roman"/>
          <w:bCs/>
          <w:iCs/>
          <w:color w:val="000000" w:themeColor="text1"/>
          <w:sz w:val="24"/>
          <w:szCs w:val="24"/>
          <w:u w:color="000000"/>
          <w:shd w:val="clear" w:color="auto" w:fill="FFFFFF"/>
        </w:rPr>
        <w:t>лица 1. Сравнение отклика сенсоров на водород в зависимости от влажности воздуха</w:t>
      </w:r>
    </w:p>
    <w:tbl>
      <w:tblPr>
        <w:tblW w:w="471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335"/>
        <w:gridCol w:w="1927"/>
        <w:gridCol w:w="1417"/>
        <w:gridCol w:w="1713"/>
      </w:tblGrid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E0129" w:rsidRPr="00D54083" w:rsidRDefault="004E0129" w:rsidP="00AE1E67">
            <w:pPr>
              <w:shd w:val="clear" w:color="auto" w:fill="FFFFFF"/>
              <w:jc w:val="center"/>
              <w:rPr>
                <w:rFonts w:ascii="Times New Roman" w:eastAsia="Helvetica" w:hAnsi="Times New Roman"/>
                <w:bCs/>
                <w:iCs/>
                <w:color w:val="000000" w:themeColor="text1"/>
                <w:sz w:val="24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18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E0129" w:rsidRPr="004E0129" w:rsidRDefault="004E0129" w:rsidP="00AE1E67">
            <w:pPr>
              <w:shd w:val="clear" w:color="auto" w:fill="FFFFFF"/>
              <w:ind w:left="-101" w:right="-64"/>
              <w:jc w:val="center"/>
              <w:rPr>
                <w:rFonts w:ascii="Times New Roman" w:eastAsia="Helvetica" w:hAnsi="Times New Roman"/>
                <w:bCs/>
                <w:iCs/>
                <w:color w:val="000000" w:themeColor="text1"/>
                <w:sz w:val="24"/>
                <w:szCs w:val="24"/>
                <w:u w:color="000000"/>
                <w:shd w:val="clear" w:color="auto" w:fill="FFFFFF"/>
                <w:lang w:val="en-US"/>
              </w:rPr>
            </w:pPr>
            <w:r>
              <w:rPr>
                <w:rFonts w:ascii="Times New Roman" w:eastAsia="Helvetica" w:hAnsi="Times New Roman"/>
                <w:bCs/>
                <w:iCs/>
                <w:color w:val="000000" w:themeColor="text1"/>
                <w:sz w:val="24"/>
                <w:szCs w:val="24"/>
                <w:u w:color="000000"/>
                <w:shd w:val="clear" w:color="auto" w:fill="FFFFFF"/>
                <w:lang w:val="en-US"/>
              </w:rPr>
              <w:t>RH = 32-35% [3]</w:t>
            </w:r>
          </w:p>
        </w:tc>
        <w:tc>
          <w:tcPr>
            <w:tcW w:w="18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4E0129" w:rsidRPr="004E0129" w:rsidRDefault="004E0129" w:rsidP="00AE1E67">
            <w:pPr>
              <w:shd w:val="clear" w:color="auto" w:fill="FFFFFF"/>
              <w:jc w:val="center"/>
              <w:rPr>
                <w:rFonts w:ascii="Times New Roman" w:eastAsia="Helvetica" w:hAnsi="Times New Roman"/>
                <w:bCs/>
                <w:iCs/>
                <w:color w:val="000000" w:themeColor="text1"/>
                <w:sz w:val="24"/>
                <w:szCs w:val="24"/>
                <w:u w:color="000000"/>
                <w:shd w:val="clear" w:color="auto" w:fill="FFFFFF"/>
                <w:lang w:val="en-US"/>
              </w:rPr>
            </w:pPr>
            <w:r>
              <w:rPr>
                <w:rFonts w:ascii="Times New Roman" w:eastAsia="Helvetica" w:hAnsi="Times New Roman"/>
                <w:bCs/>
                <w:iCs/>
                <w:color w:val="000000" w:themeColor="text1"/>
                <w:sz w:val="24"/>
                <w:szCs w:val="24"/>
                <w:u w:color="000000"/>
                <w:shd w:val="clear" w:color="auto" w:fill="FFFFFF"/>
                <w:lang w:val="en-US"/>
              </w:rPr>
              <w:t>RH = 10-15 %</w:t>
            </w:r>
          </w:p>
        </w:tc>
      </w:tr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rPr>
                <w:rFonts w:ascii="Times New Roman" w:eastAsia="Helvetica" w:hAnsi="Times New Roman"/>
                <w:bCs/>
                <w:iCs/>
                <w:color w:val="000000" w:themeColor="text1"/>
                <w:sz w:val="24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K, мВ/дек.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bCs/>
                <w:color w:val="000000" w:themeColor="text1"/>
                <w:kern w:val="24"/>
                <w:lang w:val="en-US"/>
              </w:rPr>
              <w:t>t</w:t>
            </w:r>
            <w:r w:rsidRPr="004E0129">
              <w:rPr>
                <w:bCs/>
                <w:color w:val="000000" w:themeColor="text1"/>
                <w:kern w:val="24"/>
                <w:position w:val="-10"/>
                <w:vertAlign w:val="subscript"/>
              </w:rPr>
              <w:t>90</w:t>
            </w:r>
            <w:r w:rsidRPr="004E0129">
              <w:rPr>
                <w:bCs/>
                <w:color w:val="000000" w:themeColor="text1"/>
                <w:kern w:val="24"/>
              </w:rPr>
              <w:t>, мин. при 0.2 об. % Н</w:t>
            </w:r>
            <w:r w:rsidRPr="004E0129">
              <w:rPr>
                <w:bCs/>
                <w:color w:val="000000" w:themeColor="text1"/>
                <w:kern w:val="24"/>
                <w:position w:val="-10"/>
                <w:vertAlign w:val="subscript"/>
              </w:rPr>
              <w:t>2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bCs/>
                <w:color w:val="000000" w:themeColor="text1"/>
                <w:kern w:val="24"/>
                <w:lang w:val="en-US"/>
              </w:rPr>
              <w:t xml:space="preserve">K, </w:t>
            </w:r>
            <w:r w:rsidRPr="004E0129">
              <w:rPr>
                <w:bCs/>
                <w:color w:val="000000" w:themeColor="text1"/>
                <w:kern w:val="24"/>
              </w:rPr>
              <w:t>мВ/дек.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bCs/>
                <w:color w:val="000000" w:themeColor="text1"/>
                <w:kern w:val="24"/>
                <w:lang w:val="en-US"/>
              </w:rPr>
              <w:t>t</w:t>
            </w:r>
            <w:r w:rsidRPr="004E0129">
              <w:rPr>
                <w:bCs/>
                <w:color w:val="000000" w:themeColor="text1"/>
                <w:kern w:val="24"/>
                <w:position w:val="-10"/>
                <w:vertAlign w:val="subscript"/>
              </w:rPr>
              <w:t>90</w:t>
            </w:r>
            <w:r w:rsidRPr="004E0129">
              <w:rPr>
                <w:bCs/>
                <w:color w:val="000000" w:themeColor="text1"/>
                <w:kern w:val="24"/>
              </w:rPr>
              <w:t>, мин. при 0.2 об. % Н</w:t>
            </w:r>
            <w:r w:rsidRPr="004E0129">
              <w:rPr>
                <w:bCs/>
                <w:color w:val="000000" w:themeColor="text1"/>
                <w:kern w:val="24"/>
                <w:position w:val="-10"/>
                <w:vertAlign w:val="subscript"/>
              </w:rPr>
              <w:t>2</w:t>
            </w:r>
          </w:p>
        </w:tc>
      </w:tr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СК4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0430BE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57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</w:rPr>
              <w:t>±</w:t>
            </w:r>
            <w:r w:rsidR="000430BE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  <w:t>15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2.1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B46822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181</w:t>
            </w:r>
            <w:r w:rsidR="000430BE">
              <w:rPr>
                <w:color w:val="000000" w:themeColor="text1"/>
                <w:kern w:val="24"/>
                <w:lang w:val="en-US"/>
              </w:rPr>
              <w:t>±</w:t>
            </w:r>
            <w:r w:rsidR="00B46822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0.6</w:t>
            </w:r>
          </w:p>
        </w:tc>
      </w:tr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АСФВК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0430BE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89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</w:rPr>
              <w:t>±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  <w:t>8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2.9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B46822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132</w:t>
            </w:r>
            <w:r w:rsidR="000430BE">
              <w:rPr>
                <w:color w:val="000000" w:themeColor="text1"/>
                <w:kern w:val="24"/>
                <w:lang w:val="en-US"/>
              </w:rPr>
              <w:t>±</w:t>
            </w:r>
            <w:r w:rsidR="00B46822">
              <w:rPr>
                <w:color w:val="000000" w:themeColor="text1"/>
                <w:kern w:val="24"/>
              </w:rPr>
              <w:t>12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0.6</w:t>
            </w:r>
          </w:p>
        </w:tc>
      </w:tr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бис-СК4-С(2)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0430BE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101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</w:rPr>
              <w:t>±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2.2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B46822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108</w:t>
            </w:r>
            <w:r w:rsidR="000430BE">
              <w:rPr>
                <w:color w:val="000000" w:themeColor="text1"/>
                <w:kern w:val="24"/>
                <w:lang w:val="en-US"/>
              </w:rPr>
              <w:t>±</w:t>
            </w:r>
            <w:r w:rsidR="00B46822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1.9</w:t>
            </w:r>
          </w:p>
        </w:tc>
      </w:tr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бис-СК4-С(3)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0430BE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174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</w:rPr>
              <w:t>±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  <w:t>10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15.2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B46822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143</w:t>
            </w:r>
            <w:r w:rsidR="000430BE">
              <w:rPr>
                <w:color w:val="000000" w:themeColor="text1"/>
                <w:kern w:val="24"/>
                <w:lang w:val="en-US"/>
              </w:rPr>
              <w:t>±</w:t>
            </w:r>
            <w:r w:rsidR="00B46822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8.3</w:t>
            </w:r>
          </w:p>
        </w:tc>
      </w:tr>
      <w:tr w:rsidR="004E0129" w:rsidRPr="00D54083" w:rsidTr="004E0129">
        <w:trPr>
          <w:trHeight w:val="45"/>
          <w:jc w:val="center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бис-СК4-С(4)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0430BE" w:rsidRDefault="004E0129" w:rsidP="004E0129">
            <w:pPr>
              <w:pStyle w:val="a5"/>
              <w:spacing w:before="0" w:beforeAutospacing="0" w:after="0" w:afterAutospacing="0"/>
              <w:jc w:val="center"/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</w:pPr>
            <w:r w:rsidRPr="004E0129">
              <w:rPr>
                <w:rFonts w:eastAsia="Helvetica" w:cs="Calibri"/>
                <w:bCs/>
                <w:iCs/>
                <w:color w:val="000000" w:themeColor="text1"/>
                <w:u w:color="000000"/>
                <w:shd w:val="clear" w:color="auto" w:fill="FFFFFF"/>
              </w:rPr>
              <w:t>151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</w:rPr>
              <w:t>±</w:t>
            </w:r>
            <w:r w:rsidR="000430BE">
              <w:rPr>
                <w:rFonts w:eastAsia="Helvetica"/>
                <w:bCs/>
                <w:iCs/>
                <w:color w:val="000000" w:themeColor="text1"/>
                <w:u w:color="000000"/>
                <w:shd w:val="clear" w:color="auto" w:fill="FFFFFF"/>
                <w:lang w:val="en-US"/>
              </w:rPr>
              <w:t>15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10.6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0129" w:rsidRPr="00B46822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141</w:t>
            </w:r>
            <w:r w:rsidR="000430BE">
              <w:rPr>
                <w:color w:val="000000" w:themeColor="text1"/>
                <w:kern w:val="24"/>
                <w:lang w:val="en-US"/>
              </w:rPr>
              <w:t>±</w:t>
            </w:r>
            <w:r w:rsidR="00B46822">
              <w:rPr>
                <w:color w:val="000000" w:themeColor="text1"/>
                <w:kern w:val="24"/>
              </w:rPr>
              <w:t>15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E0129" w:rsidRPr="004E0129" w:rsidRDefault="004E0129" w:rsidP="004E0129">
            <w:pPr>
              <w:pStyle w:val="a5"/>
              <w:spacing w:before="0" w:beforeAutospacing="0" w:after="0" w:afterAutospacing="0"/>
              <w:jc w:val="center"/>
            </w:pPr>
            <w:r w:rsidRPr="004E0129">
              <w:rPr>
                <w:color w:val="000000" w:themeColor="text1"/>
                <w:kern w:val="24"/>
                <w:lang w:val="en-US"/>
              </w:rPr>
              <w:t>3.8</w:t>
            </w:r>
          </w:p>
        </w:tc>
      </w:tr>
    </w:tbl>
    <w:p w:rsidR="003428B4" w:rsidRPr="00987FEB" w:rsidRDefault="0075516D" w:rsidP="006F58E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87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B18B0" w:rsidRPr="00A90F03" w:rsidRDefault="000B18B0" w:rsidP="000430BE">
      <w:pPr>
        <w:numPr>
          <w:ilvl w:val="0"/>
          <w:numId w:val="2"/>
        </w:numPr>
        <w:spacing w:after="14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Leonova</w:t>
      </w:r>
      <w:proofErr w:type="spellEnd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L., </w:t>
      </w:r>
      <w:proofErr w:type="spellStart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Shmygleva</w:t>
      </w:r>
      <w:proofErr w:type="spellEnd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L., </w:t>
      </w:r>
      <w:proofErr w:type="spellStart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Ukshe</w:t>
      </w:r>
      <w:proofErr w:type="spellEnd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A., </w:t>
      </w:r>
      <w:proofErr w:type="spellStart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Levchenko</w:t>
      </w:r>
      <w:proofErr w:type="spellEnd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A., Chub A., </w:t>
      </w:r>
      <w:proofErr w:type="spellStart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Dobrovolsky</w:t>
      </w:r>
      <w:proofErr w:type="spellEnd"/>
      <w:r w:rsidRPr="00A90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Yu. Solid-state hydrogen sensors based on calixarene-12-phosphatotungstic acid composite electrolytes // Sensors and Actuators. 2016. № 203. p. 470-476.</w:t>
      </w:r>
    </w:p>
    <w:p w:rsidR="005A333C" w:rsidRDefault="009B76C9" w:rsidP="000430BE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9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Фрейман</w:t>
      </w:r>
      <w:proofErr w:type="spellEnd"/>
      <w:r w:rsidRPr="00A9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В.М., Князева А.А., </w:t>
      </w:r>
      <w:proofErr w:type="spellStart"/>
      <w:r w:rsidRPr="00A9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Винюков</w:t>
      </w:r>
      <w:proofErr w:type="spellEnd"/>
      <w:r w:rsidRPr="00A9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А.В. ПРОТОННАЯ ПРОВОДИМОСТЬ БИС-</w:t>
      </w:r>
      <w:proofErr w:type="gramStart"/>
      <w:r w:rsidRPr="00A9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КАЛИКС[</w:t>
      </w:r>
      <w:proofErr w:type="gramEnd"/>
      <w:r w:rsidRPr="00A9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4]АРЕНСУЛЬФОКИСЛОТ // 16-ое Международное Совещание «Фундаментальные проблемы ионики твердого тела», Устный доклад, Черноголовка, 27.06.22 - 03.07.22.</w:t>
      </w:r>
    </w:p>
    <w:p w:rsidR="004931A9" w:rsidRPr="004931A9" w:rsidRDefault="004931A9" w:rsidP="000430BE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Фрейман</w:t>
      </w:r>
      <w:proofErr w:type="spellEnd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В.М., </w:t>
      </w:r>
      <w:proofErr w:type="spellStart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Фрейман</w:t>
      </w:r>
      <w:proofErr w:type="spellEnd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Князева А.А., Мамонтов М.А., </w:t>
      </w:r>
      <w:proofErr w:type="spellStart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Винюков</w:t>
      </w:r>
      <w:proofErr w:type="spellEnd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Использование бис-</w:t>
      </w:r>
      <w:proofErr w:type="spellStart"/>
      <w:proofErr w:type="gramStart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каликс</w:t>
      </w:r>
      <w:proofErr w:type="spellEnd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4]</w:t>
      </w:r>
      <w:proofErr w:type="spellStart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аренсульфокислот</w:t>
      </w:r>
      <w:proofErr w:type="spellEnd"/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твёрдого электролита для потенциометрических сенсоров на водород // Тезисы докладов XIX Российской конференции «Физическая химия и электрохимия расплавленных и твердых электролитов», 17-21 сентября 2023 г., г. 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атеринбург</w:t>
      </w:r>
      <w:r w:rsidRPr="0049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A9" w:rsidRPr="004931A9" w:rsidRDefault="004931A9" w:rsidP="004931A9">
      <w:p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4931A9" w:rsidRPr="004931A9" w:rsidSect="00D92C10">
      <w:headerReference w:type="default" r:id="rId9"/>
      <w:pgSz w:w="11906" w:h="16838"/>
      <w:pgMar w:top="1134" w:right="1361" w:bottom="1134" w:left="136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40" w:rsidRDefault="009D1240" w:rsidP="00D92C10">
      <w:r>
        <w:separator/>
      </w:r>
    </w:p>
  </w:endnote>
  <w:endnote w:type="continuationSeparator" w:id="0">
    <w:p w:rsidR="009D1240" w:rsidRDefault="009D1240" w:rsidP="00D9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40" w:rsidRDefault="009D1240" w:rsidP="00D92C10">
      <w:r>
        <w:separator/>
      </w:r>
    </w:p>
  </w:footnote>
  <w:footnote w:type="continuationSeparator" w:id="0">
    <w:p w:rsidR="009D1240" w:rsidRDefault="009D1240" w:rsidP="00D9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E6" w:rsidRDefault="005034E6" w:rsidP="00D92C10">
    <w:pPr>
      <w:pStyle w:val="a7"/>
      <w:tabs>
        <w:tab w:val="clear" w:pos="4677"/>
        <w:tab w:val="clear" w:pos="9355"/>
        <w:tab w:val="left" w:pos="70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76C"/>
    <w:multiLevelType w:val="hybridMultilevel"/>
    <w:tmpl w:val="AB58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D6EF9"/>
    <w:multiLevelType w:val="hybridMultilevel"/>
    <w:tmpl w:val="3C28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03A"/>
    <w:multiLevelType w:val="hybridMultilevel"/>
    <w:tmpl w:val="BDE0D74A"/>
    <w:lvl w:ilvl="0" w:tplc="E0F48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AD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26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4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03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65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4D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81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E59B4"/>
    <w:multiLevelType w:val="hybridMultilevel"/>
    <w:tmpl w:val="0548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B4"/>
    <w:rsid w:val="00003BBA"/>
    <w:rsid w:val="00021990"/>
    <w:rsid w:val="0003325E"/>
    <w:rsid w:val="000430BE"/>
    <w:rsid w:val="0006200E"/>
    <w:rsid w:val="000832F3"/>
    <w:rsid w:val="00093DF9"/>
    <w:rsid w:val="000B18B0"/>
    <w:rsid w:val="000C1A31"/>
    <w:rsid w:val="000F73AF"/>
    <w:rsid w:val="00115303"/>
    <w:rsid w:val="0013750C"/>
    <w:rsid w:val="001377AB"/>
    <w:rsid w:val="00140EF1"/>
    <w:rsid w:val="00146229"/>
    <w:rsid w:val="001519AD"/>
    <w:rsid w:val="001A1BDA"/>
    <w:rsid w:val="001B00CB"/>
    <w:rsid w:val="001C677B"/>
    <w:rsid w:val="001D6FB8"/>
    <w:rsid w:val="002247D4"/>
    <w:rsid w:val="00250DF0"/>
    <w:rsid w:val="002661F9"/>
    <w:rsid w:val="002730C1"/>
    <w:rsid w:val="00277ACC"/>
    <w:rsid w:val="00290DAA"/>
    <w:rsid w:val="002A2B9B"/>
    <w:rsid w:val="002C38EA"/>
    <w:rsid w:val="002C4382"/>
    <w:rsid w:val="002F6F44"/>
    <w:rsid w:val="00306B39"/>
    <w:rsid w:val="0031320D"/>
    <w:rsid w:val="00320187"/>
    <w:rsid w:val="00321E35"/>
    <w:rsid w:val="00341E35"/>
    <w:rsid w:val="003428B4"/>
    <w:rsid w:val="00343B0A"/>
    <w:rsid w:val="0037092B"/>
    <w:rsid w:val="0039703C"/>
    <w:rsid w:val="003B4919"/>
    <w:rsid w:val="003C2FBD"/>
    <w:rsid w:val="004534D6"/>
    <w:rsid w:val="00457423"/>
    <w:rsid w:val="00464E10"/>
    <w:rsid w:val="00485857"/>
    <w:rsid w:val="004931A9"/>
    <w:rsid w:val="004E0129"/>
    <w:rsid w:val="004E3DAC"/>
    <w:rsid w:val="005034E6"/>
    <w:rsid w:val="00515890"/>
    <w:rsid w:val="00516785"/>
    <w:rsid w:val="00517FF2"/>
    <w:rsid w:val="00560302"/>
    <w:rsid w:val="00567B90"/>
    <w:rsid w:val="00567CAD"/>
    <w:rsid w:val="00587262"/>
    <w:rsid w:val="00590344"/>
    <w:rsid w:val="005A09B3"/>
    <w:rsid w:val="005A2F5F"/>
    <w:rsid w:val="005A333C"/>
    <w:rsid w:val="005A4C6A"/>
    <w:rsid w:val="00612DBA"/>
    <w:rsid w:val="0062106D"/>
    <w:rsid w:val="006445A4"/>
    <w:rsid w:val="00665D8F"/>
    <w:rsid w:val="00676749"/>
    <w:rsid w:val="006977F3"/>
    <w:rsid w:val="006B4682"/>
    <w:rsid w:val="006D040F"/>
    <w:rsid w:val="006F58E9"/>
    <w:rsid w:val="006F7378"/>
    <w:rsid w:val="0070451D"/>
    <w:rsid w:val="007056A8"/>
    <w:rsid w:val="007064FF"/>
    <w:rsid w:val="00731679"/>
    <w:rsid w:val="00735320"/>
    <w:rsid w:val="007467AD"/>
    <w:rsid w:val="00755115"/>
    <w:rsid w:val="0075516D"/>
    <w:rsid w:val="00763F79"/>
    <w:rsid w:val="00772338"/>
    <w:rsid w:val="007A196C"/>
    <w:rsid w:val="007A7275"/>
    <w:rsid w:val="007C61F6"/>
    <w:rsid w:val="007D6035"/>
    <w:rsid w:val="00837EC6"/>
    <w:rsid w:val="00867FC9"/>
    <w:rsid w:val="00876414"/>
    <w:rsid w:val="00897778"/>
    <w:rsid w:val="008A30E9"/>
    <w:rsid w:val="008D2B7B"/>
    <w:rsid w:val="008D4FE5"/>
    <w:rsid w:val="009120BD"/>
    <w:rsid w:val="00936856"/>
    <w:rsid w:val="009508F8"/>
    <w:rsid w:val="00987FEB"/>
    <w:rsid w:val="009A575C"/>
    <w:rsid w:val="009B76C9"/>
    <w:rsid w:val="009C2B78"/>
    <w:rsid w:val="009D1240"/>
    <w:rsid w:val="00A11309"/>
    <w:rsid w:val="00A11FA0"/>
    <w:rsid w:val="00A13B26"/>
    <w:rsid w:val="00A23A5F"/>
    <w:rsid w:val="00A24CC8"/>
    <w:rsid w:val="00A47AC5"/>
    <w:rsid w:val="00A90F03"/>
    <w:rsid w:val="00A911EA"/>
    <w:rsid w:val="00A93924"/>
    <w:rsid w:val="00AA2BDB"/>
    <w:rsid w:val="00AB1D8B"/>
    <w:rsid w:val="00AF31FC"/>
    <w:rsid w:val="00AF763E"/>
    <w:rsid w:val="00B46822"/>
    <w:rsid w:val="00C06EE8"/>
    <w:rsid w:val="00C1055D"/>
    <w:rsid w:val="00C13C4A"/>
    <w:rsid w:val="00C25964"/>
    <w:rsid w:val="00C44C3F"/>
    <w:rsid w:val="00C77352"/>
    <w:rsid w:val="00C920F7"/>
    <w:rsid w:val="00C9238B"/>
    <w:rsid w:val="00C965D1"/>
    <w:rsid w:val="00CA038E"/>
    <w:rsid w:val="00D11F93"/>
    <w:rsid w:val="00D1445D"/>
    <w:rsid w:val="00D24D6A"/>
    <w:rsid w:val="00D44124"/>
    <w:rsid w:val="00D54083"/>
    <w:rsid w:val="00D54FEA"/>
    <w:rsid w:val="00D6382E"/>
    <w:rsid w:val="00D7728E"/>
    <w:rsid w:val="00D802DB"/>
    <w:rsid w:val="00D80544"/>
    <w:rsid w:val="00D92C10"/>
    <w:rsid w:val="00DA117E"/>
    <w:rsid w:val="00DC760B"/>
    <w:rsid w:val="00DD216C"/>
    <w:rsid w:val="00E04D3B"/>
    <w:rsid w:val="00E84DCA"/>
    <w:rsid w:val="00E85643"/>
    <w:rsid w:val="00E86C7D"/>
    <w:rsid w:val="00E90555"/>
    <w:rsid w:val="00EB5CF3"/>
    <w:rsid w:val="00EF7BF3"/>
    <w:rsid w:val="00F34E1E"/>
    <w:rsid w:val="00F62925"/>
    <w:rsid w:val="00FA778E"/>
    <w:rsid w:val="00FD2C52"/>
    <w:rsid w:val="00FD64C2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D0FF"/>
  <w15:docId w15:val="{710C16F7-6F65-45FD-A504-9965FAD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DB"/>
  </w:style>
  <w:style w:type="paragraph" w:styleId="1">
    <w:name w:val="heading 1"/>
    <w:basedOn w:val="10"/>
    <w:next w:val="10"/>
    <w:link w:val="11"/>
    <w:uiPriority w:val="9"/>
    <w:qFormat/>
    <w:rsid w:val="003428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428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428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428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428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428B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428B4"/>
  </w:style>
  <w:style w:type="table" w:customStyle="1" w:styleId="TableNormal">
    <w:name w:val="Table Normal"/>
    <w:rsid w:val="003428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428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428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DA11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DA117E"/>
    <w:rPr>
      <w:i/>
      <w:iCs/>
    </w:rPr>
  </w:style>
  <w:style w:type="paragraph" w:styleId="a7">
    <w:name w:val="header"/>
    <w:basedOn w:val="a"/>
    <w:link w:val="a8"/>
    <w:uiPriority w:val="99"/>
    <w:unhideWhenUsed/>
    <w:rsid w:val="00D92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2C10"/>
  </w:style>
  <w:style w:type="paragraph" w:styleId="a9">
    <w:name w:val="footer"/>
    <w:basedOn w:val="a"/>
    <w:link w:val="aa"/>
    <w:uiPriority w:val="99"/>
    <w:unhideWhenUsed/>
    <w:rsid w:val="00D92C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2C10"/>
  </w:style>
  <w:style w:type="paragraph" w:styleId="ab">
    <w:name w:val="Balloon Text"/>
    <w:basedOn w:val="a"/>
    <w:link w:val="ac"/>
    <w:uiPriority w:val="99"/>
    <w:semiHidden/>
    <w:unhideWhenUsed/>
    <w:rsid w:val="004E3D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3DAC"/>
    <w:rPr>
      <w:rFonts w:ascii="Tahoma" w:hAnsi="Tahoma" w:cs="Tahoma"/>
      <w:sz w:val="16"/>
      <w:szCs w:val="16"/>
    </w:rPr>
  </w:style>
  <w:style w:type="paragraph" w:styleId="ad">
    <w:name w:val="List Paragraph"/>
    <w:aliases w:val="N Абзац списка"/>
    <w:basedOn w:val="a"/>
    <w:link w:val="ae"/>
    <w:uiPriority w:val="34"/>
    <w:qFormat/>
    <w:rsid w:val="00867FC9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e">
    <w:name w:val="Абзац списка Знак"/>
    <w:aliases w:val="N Абзац списка Знак"/>
    <w:link w:val="ad"/>
    <w:uiPriority w:val="34"/>
    <w:rsid w:val="00867FC9"/>
    <w:rPr>
      <w:rFonts w:cs="Times New Roman"/>
      <w:sz w:val="22"/>
      <w:szCs w:val="22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6F58E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6F58E9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6F58E9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D2B7B"/>
    <w:rPr>
      <w:b/>
      <w:sz w:val="48"/>
      <w:szCs w:val="48"/>
    </w:rPr>
  </w:style>
  <w:style w:type="paragraph" w:styleId="af2">
    <w:name w:val="Bibliography"/>
    <w:basedOn w:val="a"/>
    <w:next w:val="a"/>
    <w:uiPriority w:val="37"/>
    <w:unhideWhenUsed/>
    <w:rsid w:val="008D2B7B"/>
  </w:style>
  <w:style w:type="paragraph" w:styleId="HTML">
    <w:name w:val="HTML Preformatted"/>
    <w:basedOn w:val="a"/>
    <w:link w:val="HTML0"/>
    <w:uiPriority w:val="99"/>
    <w:unhideWhenUsed/>
    <w:rsid w:val="003B4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3B4919"/>
    <w:rPr>
      <w:rFonts w:ascii="Courier New" w:eastAsia="Times New Roman" w:hAnsi="Courier New" w:cs="Courier New"/>
    </w:rPr>
  </w:style>
  <w:style w:type="character" w:styleId="af3">
    <w:name w:val="annotation reference"/>
    <w:uiPriority w:val="99"/>
    <w:semiHidden/>
    <w:unhideWhenUsed/>
    <w:rsid w:val="00003B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3BBA"/>
  </w:style>
  <w:style w:type="character" w:customStyle="1" w:styleId="af5">
    <w:name w:val="Текст примечания Знак"/>
    <w:basedOn w:val="a0"/>
    <w:link w:val="af4"/>
    <w:uiPriority w:val="99"/>
    <w:semiHidden/>
    <w:rsid w:val="00003BB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3BB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0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man_vm@icp.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APA" Version="10">
  <b:Source>
    <b:Tag>Don101</b:Tag>
    <b:SourceType>JournalArticle</b:SourceType>
    <b:Guid>{3524F60E-F00D-4721-B615-3A9AB766110A}</b:Guid>
    <b:LCID>en-US</b:LCID>
    <b:Author>
      <b:Author>
        <b:NameList>
          <b:Person>
            <b:Last>Dong-Sheng Guo</b:Last>
            <b:First>Si</b:First>
            <b:Middle>Chen, Hai Qian, Hong-Qing Zhang, Yu Liu</b:Middle>
          </b:Person>
        </b:NameList>
      </b:Author>
    </b:Author>
    <b:Title>Electrochemical stimulus-responsive supramolecular polymer based on sulfonatocalixarene and viologen dimers</b:Title>
    <b:Year>2010</b:Year>
    <b:Volume>46</b:Volume>
    <b:JournalName>Chem. Commun.</b:JournalName>
    <b:Pages>2620-2622</b:Pages>
    <b:DOI>10.1039/b925157j</b:DOI>
    <b:RefOrder>1</b:RefOrder>
  </b:Source>
  <b:Source>
    <b:Tag>Gut86</b:Tag>
    <b:SourceType>JournalArticle</b:SourceType>
    <b:Guid>{98ABE1C9-3620-4297-8B85-8DA8BB69314A}</b:Guid>
    <b:LCID>en-US</b:LCID>
    <b:Author>
      <b:Author>
        <b:NameList>
          <b:Person>
            <b:Last>Gutsche D. C.</b:Last>
            <b:First>Lee-Gin</b:First>
            <b:Middle>Lin</b:Middle>
          </b:Person>
        </b:NameList>
      </b:Author>
    </b:Author>
    <b:Title>CALIXARENES 12 THE SYNTHESIS OF FUNCTIONALIZED CALIXARENES</b:Title>
    <b:JournalName>Tetrahedron</b:JournalName>
    <b:Year>1986</b:Year>
    <b:Pages>1633-1640</b:Pages>
    <b:Volume>42</b:Volume>
    <b:Issue>6</b:Issue>
    <b:RefOrder>2</b:RefOrder>
  </b:Source>
  <b:Source>
    <b:Tag>CDG93</b:Tag>
    <b:SourceType>JournalArticle</b:SourceType>
    <b:Guid>{8657296C-9164-4160-9D51-90C8E72F70EA}</b:Guid>
    <b:Author>
      <b:Author>
        <b:NameList>
          <b:Person>
            <b:Last>C. D. Gutsche</b:Last>
            <b:First>M.</b:First>
            <b:Middle>Iqbal</b:Middle>
          </b:Person>
        </b:NameList>
      </b:Author>
    </b:Author>
    <b:Title>p-tert-BUTYLCALIX[4]ARENE</b:Title>
    <b:JournalName>Organic Syntheses, Coll</b:JournalName>
    <b:Year>1993</b:Year>
    <b:Pages>75</b:Pages>
    <b:Volume>8</b:Volume>
    <b:LCID>en-US</b:LCID>
    <b:RefOrder>3</b:RefOrder>
  </b:Source>
  <b:Source>
    <b:Tag>Koz04</b:Tag>
    <b:SourceType>JournalArticle</b:SourceType>
    <b:Guid>{F8EB1F34-462A-4620-86E5-D266D45AC096}</b:Guid>
    <b:Author>
      <b:Author>
        <b:NameList>
          <b:Person>
            <b:Last>Kozlovski V.I.</b:Last>
            <b:First>Brusov</b:First>
            <b:Middle>V.S., Sulimenkov I.V., Pikhtelev A. R., Dodonov A. F.</b:Middle>
          </b:Person>
        </b:NameList>
      </b:Author>
    </b:Author>
    <b:Year>2004</b:Year>
    <b:Publisher>Rapid Commun. Mass Spectrom.</b:Publisher>
    <b:Volume>18</b:Volume>
    <b:Pages>780-786</b:Pages>
    <b:LCID>en-US</b:LCID>
    <b:Title>Novel experimental arrangement developed for direct fullerene analysis by electrospray time‐of‐flight mass spectrometry</b:Title>
    <b:JournalName>Rapid communications in mass spectrometry</b:JournalName>
    <b:Issue>7</b:Issue>
    <b:RefOrder>4</b:RefOrder>
  </b:Source>
  <b:Source>
    <b:Tag>LVS18</b:Tag>
    <b:SourceType>JournalArticle</b:SourceType>
    <b:Guid>{1859E969-EE7D-4B74-859E-6AAD3103C249}</b:Guid>
    <b:Title>Effect of Perchloric Acid on Proton-Conducting Properties of Sulfonated Calix[4]Arene</b:Title>
    <b:Year>2018</b:Year>
    <b:Pages>409-414</b:Pages>
    <b:JournalName>Russian Journal of Electrochemistry</b:JournalName>
    <b:Volume>54</b:Volume>
    <b:Issue>5</b:Issue>
    <b:LCID>en-US</b:LCID>
    <b:Author>
      <b:Author>
        <b:NameList>
          <b:Person>
            <b:Last>L. V. Shmygleva</b:Last>
            <b:First>R.</b:First>
            <b:Middle>R. Kayumov, A. I. Karelin, Yu. A. Dobrovol’skii</b:Middle>
          </b:Person>
        </b:NameList>
      </b:Author>
    </b:Author>
    <b:DOI>10.1134/S1023193518050075</b:DOI>
    <b:RefOrder>1</b:RefOrder>
  </b:Source>
  <b:Source>
    <b:Tag>Фре22</b:Tag>
    <b:SourceType>ConferenceProceedings</b:SourceType>
    <b:Guid>{BCFEFA5E-100B-4B01-86D6-66A30DF97E05}</b:Guid>
    <b:LCID>ru-RU</b:LCID>
    <b:Author>
      <b:Author>
        <b:NameList>
          <b:Person>
            <b:Last>Фрейман В.М.</b:Last>
            <b:First>Князева</b:First>
            <b:Middle>А.А., Винюков А.В., Добровольский Ю.А.</b:Middle>
          </b:Person>
        </b:NameList>
      </b:Author>
    </b:Author>
    <b:Title>Разработка эффективной процедуры синтеза одномостиковых бис-каликс[4]аренов с различной длиной алкиленового спейсера</b:Title>
    <b:Year>2022</b:Year>
    <b:ConferenceName>Тезисы конференции Ломоносов 2022</b:ConferenceName>
    <b:City>Москва</b:City>
    <b:MonthAccessed>Апрель</b:MonthAccessed>
    <b:RefOrder>2</b:RefOrder>
  </b:Source>
  <b:Source>
    <b:Tag>Mor93</b:Tag>
    <b:SourceType>JournalArticle</b:SourceType>
    <b:Guid>{6BBEC634-6115-46C1-AF21-4C552DB9FA1B}</b:Guid>
    <b:LCID>en-US</b:LCID>
    <b:Author>
      <b:Author>
        <b:NameList>
          <b:Person>
            <b:Last>Morzherin Yury</b:Last>
            <b:First>Rudkevich</b:First>
            <b:Middle>Dmitry M., Verboom Willem, Reinhoudt David N.</b:Middle>
          </b:Person>
        </b:NameList>
      </b:Author>
    </b:Author>
    <b:Title>Chlorosulfonylated Calix[4]arenes: Precursors for Neutral Anion Receptors with a Selectivity for Hydrogen Sulfate</b:Title>
    <b:JournalName>J. Org. Chem.</b:JournalName>
    <b:Year>1993</b:Year>
    <b:Pages>7602-7605</b:Pages>
    <b:Volume>58</b:Volume>
    <b:RefOrder>3</b:RefOrder>
  </b:Source>
</b:Sources>
</file>

<file path=customXml/itemProps1.xml><?xml version="1.0" encoding="utf-8"?>
<ds:datastoreItem xmlns:ds="http://schemas.openxmlformats.org/officeDocument/2006/customXml" ds:itemID="{157D03EC-7C95-4C2B-8EA0-3FE672A6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Links>
    <vt:vector size="6" baseType="variant"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mailto:freiman_vm@icp.ac.ru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2024-02-15T19:09:00Z</dcterms:created>
  <dcterms:modified xsi:type="dcterms:W3CDTF">2024-02-15T19:09:00Z</dcterms:modified>
</cp:coreProperties>
</file>