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2D9E023" w:rsidR="00130241" w:rsidRPr="00BB1090" w:rsidRDefault="00BB1090" w:rsidP="00BB1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 w:rsidRPr="00515D3D">
        <w:rPr>
          <w:b/>
        </w:rPr>
        <w:t xml:space="preserve">Исследование масс-спектральных характеристик </w:t>
      </w:r>
      <w:proofErr w:type="spellStart"/>
      <w:r w:rsidRPr="00515D3D">
        <w:rPr>
          <w:b/>
        </w:rPr>
        <w:t>амидинфосфатов</w:t>
      </w:r>
      <w:proofErr w:type="spellEnd"/>
      <w:r w:rsidRPr="00515D3D">
        <w:rPr>
          <w:b/>
        </w:rPr>
        <w:t xml:space="preserve"> жидкостной хромато-масс-спектрометрией высокого разрешения|</w:t>
      </w:r>
    </w:p>
    <w:p w14:paraId="06E9CA82" w14:textId="3B008AB4" w:rsidR="00BB1090" w:rsidRPr="00602022" w:rsidRDefault="00BB1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proofErr w:type="spellStart"/>
      <w:r w:rsidRPr="00602022">
        <w:rPr>
          <w:i/>
        </w:rPr>
        <w:t>Цыба</w:t>
      </w:r>
      <w:proofErr w:type="spellEnd"/>
      <w:r w:rsidRPr="00602022">
        <w:rPr>
          <w:i/>
        </w:rPr>
        <w:t xml:space="preserve"> М.С.,</w:t>
      </w:r>
      <w:r w:rsidRPr="00515D3D">
        <w:rPr>
          <w:i/>
        </w:rPr>
        <w:t xml:space="preserve"> </w:t>
      </w:r>
      <w:proofErr w:type="spellStart"/>
      <w:r w:rsidRPr="00515D3D">
        <w:rPr>
          <w:i/>
        </w:rPr>
        <w:t>Вокуев</w:t>
      </w:r>
      <w:proofErr w:type="spellEnd"/>
      <w:r w:rsidRPr="00515D3D">
        <w:rPr>
          <w:i/>
        </w:rPr>
        <w:t xml:space="preserve"> М.Ф., </w:t>
      </w:r>
      <w:r w:rsidRPr="00602022">
        <w:rPr>
          <w:i/>
        </w:rPr>
        <w:t>Родин И.А.</w:t>
      </w:r>
    </w:p>
    <w:p w14:paraId="00000003" w14:textId="5FD4E1AB" w:rsidR="00130241" w:rsidRDefault="00BB1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Pr="00BB1090">
        <w:rPr>
          <w:i/>
          <w:color w:val="000000"/>
        </w:rPr>
        <w:t>6</w:t>
      </w:r>
      <w:r w:rsidR="00EB1F49">
        <w:rPr>
          <w:i/>
          <w:color w:val="000000"/>
        </w:rPr>
        <w:t xml:space="preserve"> курс специалитета</w:t>
      </w:r>
    </w:p>
    <w:p w14:paraId="00000004" w14:textId="1ED601AC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3F7A0B92" w:rsidR="00130241" w:rsidRPr="0060202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B1090">
        <w:rPr>
          <w:i/>
          <w:color w:val="000000"/>
          <w:lang w:val="en-US"/>
        </w:rPr>
        <w:t>E</w:t>
      </w:r>
      <w:r w:rsidR="003B76D6" w:rsidRPr="00602022">
        <w:rPr>
          <w:i/>
          <w:color w:val="000000"/>
        </w:rPr>
        <w:t>-</w:t>
      </w:r>
      <w:r w:rsidRPr="00BB1090">
        <w:rPr>
          <w:i/>
          <w:color w:val="000000"/>
          <w:lang w:val="en-US"/>
        </w:rPr>
        <w:t>mail</w:t>
      </w:r>
      <w:r w:rsidRPr="00602022">
        <w:rPr>
          <w:i/>
          <w:color w:val="000000"/>
        </w:rPr>
        <w:t xml:space="preserve">: </w:t>
      </w:r>
      <w:hyperlink r:id="rId7" w:history="1">
        <w:r w:rsidR="00BB1090" w:rsidRPr="004219B9">
          <w:rPr>
            <w:rStyle w:val="a9"/>
            <w:i/>
            <w:lang w:val="en-US"/>
          </w:rPr>
          <w:t>mikhail</w:t>
        </w:r>
        <w:r w:rsidR="00BB1090" w:rsidRPr="00602022">
          <w:rPr>
            <w:rStyle w:val="a9"/>
            <w:i/>
          </w:rPr>
          <w:t>.</w:t>
        </w:r>
        <w:r w:rsidR="00BB1090" w:rsidRPr="004219B9">
          <w:rPr>
            <w:rStyle w:val="a9"/>
            <w:i/>
            <w:lang w:val="en-US"/>
          </w:rPr>
          <w:t>tsyba</w:t>
        </w:r>
        <w:r w:rsidR="00BB1090" w:rsidRPr="00602022">
          <w:rPr>
            <w:rStyle w:val="a9"/>
            <w:i/>
          </w:rPr>
          <w:t>@</w:t>
        </w:r>
        <w:r w:rsidR="00BB1090" w:rsidRPr="004219B9">
          <w:rPr>
            <w:rStyle w:val="a9"/>
            <w:i/>
            <w:lang w:val="en-US"/>
          </w:rPr>
          <w:t>chemistry</w:t>
        </w:r>
        <w:r w:rsidR="00BB1090" w:rsidRPr="00602022">
          <w:rPr>
            <w:rStyle w:val="a9"/>
            <w:i/>
          </w:rPr>
          <w:t>.</w:t>
        </w:r>
        <w:r w:rsidR="00BB1090" w:rsidRPr="004219B9">
          <w:rPr>
            <w:rStyle w:val="a9"/>
            <w:i/>
            <w:lang w:val="en-US"/>
          </w:rPr>
          <w:t>msu</w:t>
        </w:r>
        <w:r w:rsidR="00BB1090" w:rsidRPr="00602022">
          <w:rPr>
            <w:rStyle w:val="a9"/>
            <w:i/>
          </w:rPr>
          <w:t>.</w:t>
        </w:r>
        <w:proofErr w:type="spellStart"/>
        <w:r w:rsidR="00BB1090" w:rsidRPr="004219B9">
          <w:rPr>
            <w:rStyle w:val="a9"/>
            <w:i/>
            <w:lang w:val="en-US"/>
          </w:rPr>
          <w:t>ru</w:t>
        </w:r>
        <w:proofErr w:type="spellEnd"/>
      </w:hyperlink>
    </w:p>
    <w:p w14:paraId="6BD54165" w14:textId="726A339C" w:rsidR="000E53E4" w:rsidRDefault="000E53E4" w:rsidP="00602022">
      <w:pPr>
        <w:ind w:firstLine="397"/>
        <w:jc w:val="both"/>
      </w:pPr>
      <w:proofErr w:type="spellStart"/>
      <w:r w:rsidRPr="00A522DE">
        <w:t>Амидинфосфаты</w:t>
      </w:r>
      <w:proofErr w:type="spellEnd"/>
      <w:r w:rsidRPr="00A522DE">
        <w:t xml:space="preserve"> являются широким классом биогенных и созданных рукотворно соединений. Они представляют собой низкомолекулярные органические соединения</w:t>
      </w:r>
      <w:r w:rsidR="00EC3EF2">
        <w:t xml:space="preserve">, </w:t>
      </w:r>
      <w:r w:rsidRPr="00A522DE">
        <w:t>содерж</w:t>
      </w:r>
      <w:r>
        <w:t>ащие в своей структуре</w:t>
      </w:r>
      <w:r w:rsidRPr="00A522DE">
        <w:t xml:space="preserve"> </w:t>
      </w:r>
      <w:proofErr w:type="spellStart"/>
      <w:r w:rsidRPr="00A522DE">
        <w:t>амидиновую</w:t>
      </w:r>
      <w:proofErr w:type="spellEnd"/>
      <w:r w:rsidRPr="00A522DE">
        <w:t xml:space="preserve"> группу, связанную с фосфорной кислотой или её органическими производными. </w:t>
      </w:r>
      <w:r>
        <w:t xml:space="preserve">Биогенные </w:t>
      </w:r>
      <w:proofErr w:type="spellStart"/>
      <w:r>
        <w:t>амидинфосфаты</w:t>
      </w:r>
      <w:proofErr w:type="spellEnd"/>
      <w:r>
        <w:t xml:space="preserve"> являются энергетическим буфером мышц, выполняя роль </w:t>
      </w:r>
      <w:proofErr w:type="spellStart"/>
      <w:r>
        <w:t>высокоэнергетичного</w:t>
      </w:r>
      <w:proofErr w:type="spellEnd"/>
      <w:r>
        <w:t xml:space="preserve"> аналога АТФ. Искусственно синтезированные </w:t>
      </w:r>
      <w:proofErr w:type="spellStart"/>
      <w:r>
        <w:t>фосфатамидины</w:t>
      </w:r>
      <w:proofErr w:type="spellEnd"/>
      <w:r>
        <w:t xml:space="preserve"> могут быть подвергнуты фторированию по фосфатной группе, что делает их потенциальными прекурсорами для синтеза боевых отравляющих веществ </w:t>
      </w:r>
      <w:proofErr w:type="gramStart"/>
      <w:r w:rsidR="00EC3EF2">
        <w:t>нервно-паралитического</w:t>
      </w:r>
      <w:proofErr w:type="gramEnd"/>
      <w:r w:rsidR="00EC3EF2">
        <w:t xml:space="preserve"> </w:t>
      </w:r>
      <w:r>
        <w:t xml:space="preserve">действия. За счёт низкой энергии диссоциации связи фосфор-фтор, подобные соединения способны связываться с </w:t>
      </w:r>
      <w:proofErr w:type="spellStart"/>
      <w:r>
        <w:t>серином</w:t>
      </w:r>
      <w:proofErr w:type="spellEnd"/>
      <w:r>
        <w:t xml:space="preserve"> в активном центре </w:t>
      </w:r>
      <w:proofErr w:type="spellStart"/>
      <w:r>
        <w:t>ацетилхолинэстеразы</w:t>
      </w:r>
      <w:proofErr w:type="spellEnd"/>
      <w:r>
        <w:t xml:space="preserve">, осуществляющей расщепление </w:t>
      </w:r>
      <w:proofErr w:type="spellStart"/>
      <w:r>
        <w:t>нейромедиатора</w:t>
      </w:r>
      <w:proofErr w:type="spellEnd"/>
      <w:r>
        <w:t xml:space="preserve"> ацетилхолина</w:t>
      </w:r>
      <w:r w:rsidRPr="000E53E4">
        <w:t>[</w:t>
      </w:r>
      <w:r w:rsidR="00752B1A" w:rsidRPr="00752B1A">
        <w:t>1</w:t>
      </w:r>
      <w:r w:rsidRPr="000E53E4">
        <w:t>]</w:t>
      </w:r>
      <w:r>
        <w:t xml:space="preserve">. В организме человека и в природных объектах маркёрами данных соединений могут служить продукты их гидролиза </w:t>
      </w:r>
      <w:r w:rsidR="00C04083">
        <w:t>—</w:t>
      </w:r>
      <w:r>
        <w:t xml:space="preserve"> соответствующие </w:t>
      </w:r>
      <w:proofErr w:type="spellStart"/>
      <w:r>
        <w:t>амидинфосфаты</w:t>
      </w:r>
      <w:proofErr w:type="spellEnd"/>
      <w:r>
        <w:t xml:space="preserve"> и </w:t>
      </w:r>
      <w:proofErr w:type="spellStart"/>
      <w:r>
        <w:t>амидины</w:t>
      </w:r>
      <w:proofErr w:type="spellEnd"/>
      <w:r>
        <w:t xml:space="preserve">. В 2018-ом году ряд </w:t>
      </w:r>
      <w:proofErr w:type="gramStart"/>
      <w:r>
        <w:t>фтор-производн</w:t>
      </w:r>
      <w:bookmarkStart w:id="0" w:name="_GoBack"/>
      <w:bookmarkEnd w:id="0"/>
      <w:r>
        <w:t>ых</w:t>
      </w:r>
      <w:proofErr w:type="gramEnd"/>
      <w:r>
        <w:t xml:space="preserve"> фосфатамидинов был включён в список 1 запрещённых соединений конвенции ОЗХО, поэтому их производство</w:t>
      </w:r>
      <w:r w:rsidR="00EC3EF2">
        <w:t>,</w:t>
      </w:r>
      <w:r>
        <w:t xml:space="preserve"> хранение</w:t>
      </w:r>
      <w:r w:rsidR="00EC3EF2">
        <w:t>,</w:t>
      </w:r>
      <w:r w:rsidRPr="00C506E7">
        <w:t xml:space="preserve"> </w:t>
      </w:r>
      <w:r>
        <w:t xml:space="preserve">транспортировка и применение строжайшим образом запрещены. </w:t>
      </w:r>
      <w:r w:rsidR="00EC3EF2">
        <w:t>В</w:t>
      </w:r>
      <w:r>
        <w:t xml:space="preserve"> последние годы </w:t>
      </w:r>
      <w:r w:rsidR="00EC3EF2">
        <w:t xml:space="preserve">наблюдается тенденция к </w:t>
      </w:r>
      <w:r>
        <w:t>уча</w:t>
      </w:r>
      <w:r w:rsidR="00EC3EF2">
        <w:t>щению</w:t>
      </w:r>
      <w:r>
        <w:t xml:space="preserve"> случа</w:t>
      </w:r>
      <w:r w:rsidR="00EC3EF2">
        <w:t>ев</w:t>
      </w:r>
      <w:r>
        <w:t xml:space="preserve"> нарушения конвенции, поэтому разработка высокочувствительных подходов к обнаружению маркеров применения или производства приобретает особую </w:t>
      </w:r>
      <w:r w:rsidR="00EC3EF2">
        <w:t>значимость</w:t>
      </w:r>
      <w:r>
        <w:t>.</w:t>
      </w:r>
    </w:p>
    <w:p w14:paraId="59427B96" w14:textId="403DB02A" w:rsidR="000E53E4" w:rsidRDefault="000E53E4" w:rsidP="00602022">
      <w:pPr>
        <w:ind w:firstLine="397"/>
        <w:jc w:val="both"/>
      </w:pPr>
      <w:r w:rsidRPr="00F32B6A">
        <w:t>Целью данной работы являлась разработка новых способов обнаружения и</w:t>
      </w:r>
      <w:r>
        <w:t xml:space="preserve"> </w:t>
      </w:r>
      <w:r w:rsidRPr="00F32B6A">
        <w:t xml:space="preserve">определения маркеров </w:t>
      </w:r>
      <w:r>
        <w:t>применения или разработки некоторых соединений, внесённых в список 1 КЗХО: N-(N,N-</w:t>
      </w:r>
      <w:proofErr w:type="spellStart"/>
      <w:r>
        <w:t>диэтилацетамидино</w:t>
      </w:r>
      <w:proofErr w:type="spellEnd"/>
      <w:proofErr w:type="gramStart"/>
      <w:r>
        <w:t>)-</w:t>
      </w:r>
      <w:proofErr w:type="spellStart"/>
      <w:proofErr w:type="gramEnd"/>
      <w:r>
        <w:t>метилфторфосфоната</w:t>
      </w:r>
      <w:proofErr w:type="spellEnd"/>
      <w:r>
        <w:t xml:space="preserve"> (ДЭАМФ), N-(N,N-</w:t>
      </w:r>
      <w:proofErr w:type="spellStart"/>
      <w:r>
        <w:t>диэтилацетамидино</w:t>
      </w:r>
      <w:proofErr w:type="spellEnd"/>
      <w:r>
        <w:t>)-О-</w:t>
      </w:r>
      <w:proofErr w:type="spellStart"/>
      <w:r>
        <w:t>этилфторфосфата</w:t>
      </w:r>
      <w:proofErr w:type="spellEnd"/>
      <w:r>
        <w:t xml:space="preserve"> (ДЭАОЭФ) в </w:t>
      </w:r>
      <w:r w:rsidR="0085476D">
        <w:t xml:space="preserve">водных </w:t>
      </w:r>
      <w:r>
        <w:t>образцах вод и почв</w:t>
      </w:r>
      <w:r w:rsidR="0085476D">
        <w:t>е</w:t>
      </w:r>
      <w:r>
        <w:t>.</w:t>
      </w:r>
    </w:p>
    <w:p w14:paraId="2499835B" w14:textId="6DD946C4" w:rsidR="000E53E4" w:rsidRPr="00F32B6A" w:rsidRDefault="000E53E4" w:rsidP="00602022">
      <w:pPr>
        <w:ind w:firstLine="397"/>
        <w:jc w:val="both"/>
      </w:pPr>
      <w:r w:rsidRPr="00F32B6A">
        <w:t xml:space="preserve">В рамках работы разработаны </w:t>
      </w:r>
      <w:r>
        <w:t>подходы для определения продуктов гидролиза ДЭАМФ</w:t>
      </w:r>
      <w:r w:rsidRPr="00F32B6A">
        <w:t xml:space="preserve"> и</w:t>
      </w:r>
      <w:r>
        <w:t xml:space="preserve"> ДЭАОЭФ</w:t>
      </w:r>
      <w:r w:rsidRPr="00F32B6A">
        <w:t xml:space="preserve"> в </w:t>
      </w:r>
      <w:r w:rsidR="0085476D">
        <w:t xml:space="preserve">воде и </w:t>
      </w:r>
      <w:r>
        <w:t xml:space="preserve"> </w:t>
      </w:r>
      <w:r w:rsidRPr="00F32B6A">
        <w:t>почве в режиме жидкостной хроматографии в сочетании с</w:t>
      </w:r>
      <w:r>
        <w:t xml:space="preserve"> </w:t>
      </w:r>
      <w:r w:rsidRPr="00F32B6A">
        <w:t xml:space="preserve">тандемной масс-спектрометрией. </w:t>
      </w:r>
    </w:p>
    <w:p w14:paraId="3050F3C1" w14:textId="77777777" w:rsidR="000E53E4" w:rsidRDefault="000E53E4" w:rsidP="006020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1CC82E13" w:rsidR="00116478" w:rsidRPr="00602022" w:rsidRDefault="00752B1A" w:rsidP="00602022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</w:rPr>
        <w:t>Лошадкин Н.А., Курляндский Б.А., Беженарь Г.В., Дарьина Л.В. Военная токсикология. Медицина, 2006. 9-20 с.</w:t>
      </w:r>
    </w:p>
    <w:sectPr w:rsidR="00116478" w:rsidRPr="0060202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46017A" w15:done="0"/>
  <w15:commentEx w15:paraId="7346B96F" w15:done="0"/>
  <w15:commentEx w15:paraId="326680FE" w15:done="0"/>
  <w15:commentEx w15:paraId="1A85A4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46017A" w16cid:durableId="298AF796"/>
  <w16cid:commentId w16cid:paraId="7346B96F" w16cid:durableId="298AF766"/>
  <w16cid:commentId w16cid:paraId="326680FE" w16cid:durableId="298AF866"/>
  <w16cid:commentId w16cid:paraId="1A85A47B" w16cid:durableId="298AF8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3AF2"/>
    <w:multiLevelType w:val="hybridMultilevel"/>
    <w:tmpl w:val="6A0E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C-MS-MS">
    <w15:presenceInfo w15:providerId="None" w15:userId="LC-MS-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0E53E4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02022"/>
    <w:rsid w:val="0069427D"/>
    <w:rsid w:val="006F7A19"/>
    <w:rsid w:val="007213E1"/>
    <w:rsid w:val="00752B1A"/>
    <w:rsid w:val="00775389"/>
    <w:rsid w:val="00797838"/>
    <w:rsid w:val="007C36D8"/>
    <w:rsid w:val="007F2744"/>
    <w:rsid w:val="0085476D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B1090"/>
    <w:rsid w:val="00BF36F8"/>
    <w:rsid w:val="00BF4622"/>
    <w:rsid w:val="00C04083"/>
    <w:rsid w:val="00CD00B1"/>
    <w:rsid w:val="00D22306"/>
    <w:rsid w:val="00D42542"/>
    <w:rsid w:val="00D8121C"/>
    <w:rsid w:val="00E22189"/>
    <w:rsid w:val="00E74069"/>
    <w:rsid w:val="00EB1F49"/>
    <w:rsid w:val="00EC3EF2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B10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090"/>
    <w:rPr>
      <w:rFonts w:ascii="Tahoma" w:eastAsia="Times New Roman" w:hAnsi="Tahoma" w:cs="Tahoma"/>
      <w:sz w:val="16"/>
      <w:szCs w:val="16"/>
    </w:rPr>
  </w:style>
  <w:style w:type="paragraph" w:styleId="ac">
    <w:name w:val="Bibliography"/>
    <w:basedOn w:val="a"/>
    <w:next w:val="a"/>
    <w:uiPriority w:val="37"/>
    <w:unhideWhenUsed/>
    <w:rsid w:val="00752B1A"/>
    <w:pPr>
      <w:spacing w:after="200" w:line="276" w:lineRule="auto"/>
    </w:pPr>
    <w:rPr>
      <w:rFonts w:eastAsiaTheme="minorHAnsi" w:cstheme="minorBidi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60202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0202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02022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202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02022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B109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090"/>
    <w:rPr>
      <w:rFonts w:ascii="Tahoma" w:eastAsia="Times New Roman" w:hAnsi="Tahoma" w:cs="Tahoma"/>
      <w:sz w:val="16"/>
      <w:szCs w:val="16"/>
    </w:rPr>
  </w:style>
  <w:style w:type="paragraph" w:styleId="ac">
    <w:name w:val="Bibliography"/>
    <w:basedOn w:val="a"/>
    <w:next w:val="a"/>
    <w:uiPriority w:val="37"/>
    <w:unhideWhenUsed/>
    <w:rsid w:val="00752B1A"/>
    <w:pPr>
      <w:spacing w:after="200" w:line="276" w:lineRule="auto"/>
    </w:pPr>
    <w:rPr>
      <w:rFonts w:eastAsiaTheme="minorHAnsi" w:cstheme="minorBidi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60202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0202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02022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202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0202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khail.tsyba@chemistry.msu.ru" TargetMode="Externa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97AF66-2E4D-47B9-92D4-48A8B3F2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Chlorine</dc:creator>
  <cp:lastModifiedBy>Chlorine</cp:lastModifiedBy>
  <cp:revision>2</cp:revision>
  <dcterms:created xsi:type="dcterms:W3CDTF">2024-02-29T10:52:00Z</dcterms:created>
  <dcterms:modified xsi:type="dcterms:W3CDTF">2024-02-29T10:52:00Z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