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7313" w14:textId="77777777" w:rsidR="004A6FB5" w:rsidRDefault="000E1FB8" w:rsidP="000E1F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Влияние электролитно-плазменной полировки на механические свойства, микроструктуру и качество поверхности образцов проволоки</w:t>
      </w:r>
      <w:r w:rsidR="004A6FB5">
        <w:rPr>
          <w:b/>
          <w:color w:val="000000"/>
        </w:rPr>
        <w:br/>
      </w:r>
      <w:r>
        <w:rPr>
          <w:b/>
          <w:color w:val="000000"/>
        </w:rPr>
        <w:t xml:space="preserve">из </w:t>
      </w:r>
      <w:r w:rsidR="00CE5903">
        <w:rPr>
          <w:b/>
          <w:color w:val="000000"/>
        </w:rPr>
        <w:t xml:space="preserve">перспективных </w:t>
      </w:r>
      <w:r w:rsidR="008C3907">
        <w:rPr>
          <w:b/>
          <w:color w:val="000000"/>
        </w:rPr>
        <w:t>биомедицинских титановых сплавов</w:t>
      </w:r>
    </w:p>
    <w:p w14:paraId="091D1F0D" w14:textId="77777777" w:rsidR="004A6FB5" w:rsidRDefault="001C7FD8" w:rsidP="009A7ECF">
      <w:pPr>
        <w:shd w:val="clear" w:color="auto" w:fill="FFFFFF"/>
        <w:jc w:val="center"/>
        <w:rPr>
          <w:b/>
          <w:i/>
          <w:color w:val="000000"/>
        </w:rPr>
      </w:pPr>
      <w:proofErr w:type="spellStart"/>
      <w:r>
        <w:rPr>
          <w:b/>
          <w:i/>
          <w:color w:val="000000"/>
        </w:rPr>
        <w:t>Михлик</w:t>
      </w:r>
      <w:proofErr w:type="spellEnd"/>
      <w:r w:rsidR="00EB1F49">
        <w:rPr>
          <w:b/>
          <w:i/>
          <w:color w:val="000000"/>
        </w:rPr>
        <w:t xml:space="preserve"> </w:t>
      </w:r>
      <w:r w:rsidR="000E1FB8">
        <w:rPr>
          <w:b/>
          <w:i/>
          <w:color w:val="000000"/>
        </w:rPr>
        <w:t>С</w:t>
      </w:r>
      <w:r w:rsidR="00EB1F49">
        <w:rPr>
          <w:b/>
          <w:i/>
          <w:color w:val="000000"/>
        </w:rPr>
        <w:t>.А.</w:t>
      </w:r>
      <w:r w:rsidR="00101B6A">
        <w:rPr>
          <w:b/>
          <w:i/>
          <w:color w:val="000000"/>
          <w:vertAlign w:val="superscript"/>
        </w:rPr>
        <w:t>1,2</w:t>
      </w:r>
      <w:r w:rsidR="009A7ECF">
        <w:rPr>
          <w:b/>
          <w:i/>
          <w:color w:val="000000"/>
        </w:rPr>
        <w:t xml:space="preserve">, </w:t>
      </w:r>
      <w:proofErr w:type="spellStart"/>
      <w:r w:rsidR="009A7ECF">
        <w:rPr>
          <w:b/>
          <w:i/>
          <w:color w:val="000000"/>
        </w:rPr>
        <w:t>Конушкин</w:t>
      </w:r>
      <w:proofErr w:type="spellEnd"/>
      <w:r w:rsidR="009A7ECF">
        <w:rPr>
          <w:b/>
          <w:i/>
          <w:color w:val="000000"/>
        </w:rPr>
        <w:t xml:space="preserve"> С.В.</w:t>
      </w:r>
      <w:r w:rsidR="009A7ECF">
        <w:rPr>
          <w:b/>
          <w:i/>
          <w:color w:val="000000"/>
          <w:vertAlign w:val="superscript"/>
        </w:rPr>
        <w:t xml:space="preserve"> 2</w:t>
      </w:r>
      <w:r w:rsidR="009A7ECF">
        <w:rPr>
          <w:b/>
          <w:i/>
          <w:color w:val="000000"/>
        </w:rPr>
        <w:t>, Сергиенко К.В.</w:t>
      </w:r>
      <w:r w:rsidR="009A7ECF">
        <w:rPr>
          <w:b/>
          <w:i/>
          <w:color w:val="000000"/>
          <w:vertAlign w:val="superscript"/>
        </w:rPr>
        <w:t xml:space="preserve"> 2</w:t>
      </w:r>
      <w:r w:rsidR="009A7ECF">
        <w:rPr>
          <w:b/>
          <w:i/>
          <w:color w:val="000000"/>
        </w:rPr>
        <w:t>, Каплан М.А.</w:t>
      </w:r>
      <w:r w:rsidR="009A7ECF">
        <w:rPr>
          <w:b/>
          <w:i/>
          <w:color w:val="000000"/>
          <w:vertAlign w:val="superscript"/>
        </w:rPr>
        <w:t xml:space="preserve"> 2</w:t>
      </w:r>
      <w:r w:rsidR="009A7ECF">
        <w:rPr>
          <w:b/>
          <w:i/>
          <w:color w:val="000000"/>
        </w:rPr>
        <w:t xml:space="preserve">, </w:t>
      </w:r>
      <w:proofErr w:type="spellStart"/>
      <w:r w:rsidR="00C71F10">
        <w:rPr>
          <w:b/>
          <w:i/>
          <w:color w:val="000000"/>
        </w:rPr>
        <w:t>Волчихина</w:t>
      </w:r>
      <w:proofErr w:type="spellEnd"/>
      <w:r w:rsidR="009A7ECF">
        <w:rPr>
          <w:b/>
          <w:i/>
          <w:color w:val="000000"/>
        </w:rPr>
        <w:t xml:space="preserve"> </w:t>
      </w:r>
      <w:r w:rsidR="00C71F10">
        <w:rPr>
          <w:b/>
          <w:i/>
          <w:color w:val="000000"/>
        </w:rPr>
        <w:t>М</w:t>
      </w:r>
      <w:r w:rsidR="009A7ECF">
        <w:rPr>
          <w:b/>
          <w:i/>
          <w:color w:val="000000"/>
        </w:rPr>
        <w:t>.</w:t>
      </w:r>
      <w:r w:rsidR="00C71F10">
        <w:rPr>
          <w:b/>
          <w:i/>
          <w:color w:val="000000"/>
        </w:rPr>
        <w:t>А</w:t>
      </w:r>
      <w:r w:rsidR="009A7ECF">
        <w:rPr>
          <w:b/>
          <w:i/>
          <w:color w:val="000000"/>
        </w:rPr>
        <w:t>.</w:t>
      </w:r>
      <w:r w:rsidR="009A7ECF">
        <w:rPr>
          <w:b/>
          <w:i/>
          <w:color w:val="000000"/>
          <w:vertAlign w:val="superscript"/>
        </w:rPr>
        <w:t xml:space="preserve"> </w:t>
      </w:r>
      <w:r w:rsidR="00C71F10">
        <w:rPr>
          <w:b/>
          <w:i/>
          <w:color w:val="000000"/>
          <w:vertAlign w:val="superscript"/>
        </w:rPr>
        <w:t>1,</w:t>
      </w:r>
      <w:r w:rsidR="009A7ECF">
        <w:rPr>
          <w:b/>
          <w:i/>
          <w:color w:val="000000"/>
          <w:vertAlign w:val="superscript"/>
        </w:rPr>
        <w:t>2</w:t>
      </w:r>
    </w:p>
    <w:p w14:paraId="42F8BD6E" w14:textId="77777777" w:rsidR="004A6FB5" w:rsidRDefault="004A6F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Студентка, 2 курс магистратуры</w:t>
      </w:r>
    </w:p>
    <w:p w14:paraId="00000005" w14:textId="0969B115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 xml:space="preserve">Московский государственный </w:t>
      </w:r>
      <w:r w:rsidR="0013736D">
        <w:rPr>
          <w:i/>
          <w:color w:val="000000"/>
        </w:rPr>
        <w:t xml:space="preserve">технический </w:t>
      </w:r>
      <w:r>
        <w:rPr>
          <w:i/>
          <w:color w:val="000000"/>
        </w:rPr>
        <w:t xml:space="preserve">университет имени </w:t>
      </w:r>
      <w:r w:rsidR="0013736D">
        <w:rPr>
          <w:i/>
          <w:color w:val="000000"/>
        </w:rPr>
        <w:t>Н</w:t>
      </w:r>
      <w:r>
        <w:rPr>
          <w:i/>
          <w:color w:val="000000"/>
        </w:rPr>
        <w:t>.</w:t>
      </w:r>
      <w:r w:rsidR="0013736D">
        <w:rPr>
          <w:i/>
          <w:color w:val="000000"/>
        </w:rPr>
        <w:t>Э</w:t>
      </w:r>
      <w:r>
        <w:rPr>
          <w:i/>
          <w:color w:val="000000"/>
        </w:rPr>
        <w:t>.</w:t>
      </w:r>
      <w:r w:rsidR="00921D45">
        <w:rPr>
          <w:i/>
          <w:color w:val="000000"/>
        </w:rPr>
        <w:t xml:space="preserve"> </w:t>
      </w:r>
      <w:r w:rsidR="0013736D">
        <w:rPr>
          <w:i/>
          <w:color w:val="000000"/>
        </w:rPr>
        <w:t>Бауман</w:t>
      </w:r>
      <w:r>
        <w:rPr>
          <w:i/>
          <w:color w:val="000000"/>
        </w:rPr>
        <w:t>а, </w:t>
      </w:r>
      <w:r w:rsidR="004A6FB5">
        <w:rPr>
          <w:color w:val="000000"/>
        </w:rPr>
        <w:br/>
      </w:r>
      <w:r w:rsidR="0013736D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13736D">
        <w:rPr>
          <w:i/>
          <w:color w:val="000000"/>
        </w:rPr>
        <w:t xml:space="preserve"> «Машиностроительные технологии»</w:t>
      </w:r>
      <w:r>
        <w:rPr>
          <w:i/>
          <w:color w:val="000000"/>
        </w:rPr>
        <w:t>, Москва, Россия</w:t>
      </w:r>
    </w:p>
    <w:p w14:paraId="00000007" w14:textId="1636A812" w:rsidR="00130241" w:rsidRDefault="00EB1F49" w:rsidP="00DA54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13736D">
        <w:rPr>
          <w:i/>
          <w:color w:val="000000"/>
        </w:rPr>
        <w:t xml:space="preserve">Федеральное государственное бюджетное </w:t>
      </w:r>
      <w:r w:rsidR="00DA541E">
        <w:rPr>
          <w:i/>
          <w:color w:val="000000"/>
        </w:rPr>
        <w:t>учреждение науки «И</w:t>
      </w:r>
      <w:r w:rsidR="0013736D">
        <w:rPr>
          <w:i/>
          <w:color w:val="000000"/>
        </w:rPr>
        <w:t>нститут металлургии и материаловедения имени А.А. Байкова</w:t>
      </w:r>
      <w:r w:rsidR="00DA541E">
        <w:rPr>
          <w:i/>
          <w:color w:val="000000"/>
        </w:rPr>
        <w:t>» Российской академии наук</w:t>
      </w:r>
      <w:r w:rsidR="00391C38">
        <w:rPr>
          <w:i/>
          <w:color w:val="000000"/>
        </w:rPr>
        <w:t xml:space="preserve">, </w:t>
      </w:r>
      <w:r w:rsidR="0013736D">
        <w:rPr>
          <w:i/>
          <w:color w:val="000000"/>
        </w:rPr>
        <w:t>Москва</w:t>
      </w:r>
      <w:r w:rsidR="00BF36F8">
        <w:rPr>
          <w:i/>
          <w:color w:val="000000"/>
        </w:rPr>
        <w:t>, Россия</w:t>
      </w:r>
    </w:p>
    <w:p w14:paraId="4275A537" w14:textId="77777777" w:rsidR="004A6FB5" w:rsidRPr="004A6FB5" w:rsidRDefault="004A6FB5" w:rsidP="004A6FB5">
      <w:pPr>
        <w:widowControl w:val="0"/>
        <w:adjustRightInd w:val="0"/>
        <w:snapToGrid w:val="0"/>
        <w:contextualSpacing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4A6FB5">
        <w:rPr>
          <w:i/>
          <w:color w:val="000000"/>
          <w:u w:val="single"/>
          <w:lang w:val="en-US"/>
        </w:rPr>
        <w:t>mikhlik.sofia@yandex.ru</w:t>
      </w:r>
    </w:p>
    <w:p w14:paraId="76E63031" w14:textId="36BB1732" w:rsidR="00DA541E" w:rsidRPr="001321F6" w:rsidRDefault="00AA31A3" w:rsidP="00037BDA">
      <w:pPr>
        <w:widowControl w:val="0"/>
        <w:adjustRightInd w:val="0"/>
        <w:snapToGrid w:val="0"/>
        <w:ind w:firstLine="397"/>
        <w:contextualSpacing/>
        <w:jc w:val="both"/>
        <w:rPr>
          <w:color w:val="000000" w:themeColor="text1"/>
        </w:rPr>
      </w:pPr>
      <w:r w:rsidRPr="001321F6">
        <w:rPr>
          <w:color w:val="000000" w:themeColor="text1"/>
        </w:rPr>
        <w:t xml:space="preserve">Электролитно-плазменная полировка </w:t>
      </w:r>
      <w:r w:rsidR="00DC2A1F" w:rsidRPr="001321F6">
        <w:rPr>
          <w:color w:val="000000" w:themeColor="text1"/>
        </w:rPr>
        <w:t xml:space="preserve">(ЭПП) </w:t>
      </w:r>
      <w:r w:rsidRPr="001321F6">
        <w:rPr>
          <w:color w:val="000000" w:themeColor="text1"/>
        </w:rPr>
        <w:t>в настоящее время широко применима в различных отраслях производства</w:t>
      </w:r>
      <w:r w:rsidR="004A563B">
        <w:rPr>
          <w:color w:val="000000" w:themeColor="text1"/>
        </w:rPr>
        <w:t xml:space="preserve"> из-за </w:t>
      </w:r>
      <w:r w:rsidRPr="001321F6">
        <w:rPr>
          <w:color w:val="000000" w:themeColor="text1"/>
        </w:rPr>
        <w:t>эффектив</w:t>
      </w:r>
      <w:r w:rsidR="004A563B">
        <w:rPr>
          <w:color w:val="000000" w:themeColor="text1"/>
        </w:rPr>
        <w:t>ности</w:t>
      </w:r>
      <w:r w:rsidRPr="001321F6">
        <w:rPr>
          <w:color w:val="000000" w:themeColor="text1"/>
        </w:rPr>
        <w:t xml:space="preserve"> и высокой производительност</w:t>
      </w:r>
      <w:r w:rsidR="004A563B">
        <w:rPr>
          <w:color w:val="000000" w:themeColor="text1"/>
        </w:rPr>
        <w:t>и</w:t>
      </w:r>
      <w:r w:rsidRPr="001321F6">
        <w:rPr>
          <w:color w:val="000000" w:themeColor="text1"/>
        </w:rPr>
        <w:t xml:space="preserve"> [</w:t>
      </w:r>
      <w:r w:rsidR="001321F6" w:rsidRPr="001321F6">
        <w:rPr>
          <w:color w:val="000000" w:themeColor="text1"/>
        </w:rPr>
        <w:t>1</w:t>
      </w:r>
      <w:r w:rsidRPr="001321F6">
        <w:rPr>
          <w:color w:val="000000" w:themeColor="text1"/>
        </w:rPr>
        <w:t xml:space="preserve">]. </w:t>
      </w:r>
      <w:r w:rsidR="003C572A" w:rsidRPr="001321F6">
        <w:rPr>
          <w:color w:val="000000" w:themeColor="text1"/>
        </w:rPr>
        <w:t>В</w:t>
      </w:r>
      <w:r w:rsidRPr="001321F6">
        <w:rPr>
          <w:color w:val="000000" w:themeColor="text1"/>
        </w:rPr>
        <w:t xml:space="preserve"> сфере</w:t>
      </w:r>
      <w:r w:rsidR="003C572A" w:rsidRPr="001321F6">
        <w:rPr>
          <w:color w:val="000000" w:themeColor="text1"/>
        </w:rPr>
        <w:t xml:space="preserve"> биомедицины</w:t>
      </w:r>
      <w:r w:rsidR="00F61EEE">
        <w:rPr>
          <w:color w:val="000000" w:themeColor="text1"/>
        </w:rPr>
        <w:t xml:space="preserve"> также возможно применение ЭПП</w:t>
      </w:r>
      <w:r w:rsidRPr="001321F6">
        <w:rPr>
          <w:color w:val="000000" w:themeColor="text1"/>
        </w:rPr>
        <w:t xml:space="preserve">, поскольку </w:t>
      </w:r>
      <w:r w:rsidR="00CC2842">
        <w:rPr>
          <w:color w:val="000000" w:themeColor="text1"/>
        </w:rPr>
        <w:t>массово</w:t>
      </w:r>
      <w:r w:rsidRPr="001321F6">
        <w:rPr>
          <w:color w:val="000000" w:themeColor="text1"/>
        </w:rPr>
        <w:t xml:space="preserve"> распространенная механическая полировка характеризуется существенными недостатками (подверженность внедрению инородных частиц в обрабатываемые поверхности, затруднённость полирования деталей сложных геометрических форм и т. д.), которые оказыв</w:t>
      </w:r>
      <w:r w:rsidR="00F61EEE">
        <w:rPr>
          <w:color w:val="000000" w:themeColor="text1"/>
        </w:rPr>
        <w:t>ают</w:t>
      </w:r>
      <w:r w:rsidRPr="001321F6">
        <w:rPr>
          <w:color w:val="000000" w:themeColor="text1"/>
        </w:rPr>
        <w:t xml:space="preserve"> негативное влияние на эксплуатационные свойства имплантатов.</w:t>
      </w:r>
    </w:p>
    <w:p w14:paraId="6CF4677C" w14:textId="7732E100" w:rsidR="00E96D0A" w:rsidRDefault="006E076E" w:rsidP="00E96D0A">
      <w:pPr>
        <w:widowControl w:val="0"/>
        <w:adjustRightInd w:val="0"/>
        <w:snapToGrid w:val="0"/>
        <w:ind w:firstLine="397"/>
        <w:contextualSpacing/>
        <w:jc w:val="both"/>
        <w:rPr>
          <w:color w:val="000000"/>
        </w:rPr>
      </w:pPr>
      <w:r w:rsidRPr="004A6FB5">
        <w:rPr>
          <w:color w:val="000000"/>
        </w:rPr>
        <w:t>Объектами исследования</w:t>
      </w:r>
      <w:r w:rsidRPr="004A6FB5">
        <w:rPr>
          <w:i/>
          <w:iCs/>
          <w:color w:val="000000"/>
        </w:rPr>
        <w:t xml:space="preserve"> </w:t>
      </w:r>
      <w:r w:rsidRPr="004A6FB5">
        <w:rPr>
          <w:color w:val="000000"/>
        </w:rPr>
        <w:t xml:space="preserve">являются образцы проволоки </w:t>
      </w:r>
      <w:r w:rsidR="00E75769" w:rsidRPr="004A6FB5">
        <w:rPr>
          <w:color w:val="000000"/>
        </w:rPr>
        <w:t xml:space="preserve">из </w:t>
      </w:r>
      <w:r w:rsidR="004A563B" w:rsidRPr="004A6FB5">
        <w:rPr>
          <w:color w:val="000000"/>
        </w:rPr>
        <w:t xml:space="preserve">перспективных биомедицинских сплавов </w:t>
      </w:r>
      <w:r w:rsidR="007D0F64" w:rsidRPr="004A6FB5">
        <w:rPr>
          <w:color w:val="000000"/>
        </w:rPr>
        <w:t>Ti</w:t>
      </w:r>
      <w:r w:rsidR="004503A5" w:rsidRPr="004A6FB5">
        <w:rPr>
          <w:color w:val="000000"/>
        </w:rPr>
        <w:t>-26Nb, Ti-23</w:t>
      </w:r>
      <w:r w:rsidR="00482018" w:rsidRPr="004A6FB5">
        <w:rPr>
          <w:color w:val="000000"/>
        </w:rPr>
        <w:t xml:space="preserve">Nb-5Zr, </w:t>
      </w:r>
      <w:r w:rsidR="007B48B0" w:rsidRPr="004A6FB5">
        <w:rPr>
          <w:color w:val="000000"/>
        </w:rPr>
        <w:t>п</w:t>
      </w:r>
      <w:r w:rsidR="00E75769" w:rsidRPr="004A6FB5">
        <w:rPr>
          <w:color w:val="000000"/>
        </w:rPr>
        <w:t>олученные</w:t>
      </w:r>
      <w:r w:rsidR="00482018" w:rsidRPr="004A6FB5">
        <w:rPr>
          <w:color w:val="000000"/>
        </w:rPr>
        <w:t xml:space="preserve"> в ИМЕТ</w:t>
      </w:r>
      <w:r w:rsidR="00E75769" w:rsidRPr="004A6FB5">
        <w:rPr>
          <w:color w:val="000000"/>
        </w:rPr>
        <w:t xml:space="preserve"> РАН</w:t>
      </w:r>
      <w:r w:rsidR="00364AFC" w:rsidRPr="004A6FB5">
        <w:rPr>
          <w:color w:val="000000"/>
        </w:rPr>
        <w:t xml:space="preserve">, и </w:t>
      </w:r>
      <w:r w:rsidR="00E75769" w:rsidRPr="004A6FB5">
        <w:rPr>
          <w:color w:val="000000"/>
        </w:rPr>
        <w:t xml:space="preserve">из </w:t>
      </w:r>
      <w:r w:rsidRPr="004A6FB5">
        <w:rPr>
          <w:color w:val="000000"/>
        </w:rPr>
        <w:t>марк</w:t>
      </w:r>
      <w:r w:rsidR="00364AFC" w:rsidRPr="004A6FB5">
        <w:rPr>
          <w:color w:val="000000"/>
        </w:rPr>
        <w:t>и</w:t>
      </w:r>
      <w:r w:rsidRPr="004A6FB5">
        <w:rPr>
          <w:color w:val="000000"/>
        </w:rPr>
        <w:t xml:space="preserve"> ВТ1-00 в состоянии поставки</w:t>
      </w:r>
      <w:r w:rsidR="004A563B" w:rsidRPr="004A6FB5">
        <w:rPr>
          <w:color w:val="000000"/>
        </w:rPr>
        <w:t xml:space="preserve"> [2]</w:t>
      </w:r>
      <w:r w:rsidRPr="004A6FB5">
        <w:rPr>
          <w:color w:val="000000"/>
        </w:rPr>
        <w:t>. В</w:t>
      </w:r>
      <w:r w:rsidR="001E082D" w:rsidRPr="004A6FB5">
        <w:rPr>
          <w:color w:val="000000"/>
        </w:rPr>
        <w:t xml:space="preserve"> качестве электролита был выбран 5 % водный р-р смеси NH</w:t>
      </w:r>
      <w:r w:rsidR="001E082D" w:rsidRPr="004A6FB5">
        <w:rPr>
          <w:color w:val="000000"/>
          <w:vertAlign w:val="subscript"/>
        </w:rPr>
        <w:t>4</w:t>
      </w:r>
      <w:r w:rsidR="001E082D" w:rsidRPr="004A6FB5">
        <w:rPr>
          <w:color w:val="000000"/>
        </w:rPr>
        <w:t>F – 20 %, KF – ост.</w:t>
      </w:r>
      <w:r w:rsidRPr="004A6FB5">
        <w:rPr>
          <w:color w:val="000000"/>
        </w:rPr>
        <w:t xml:space="preserve"> </w:t>
      </w:r>
      <w:r w:rsidR="001E082D" w:rsidRPr="004A6FB5">
        <w:rPr>
          <w:color w:val="000000"/>
        </w:rPr>
        <w:t>Полирование осуществлялась для ВТ1-00</w:t>
      </w:r>
      <w:r w:rsidR="00724A3D" w:rsidRPr="004A6FB5">
        <w:rPr>
          <w:color w:val="000000"/>
        </w:rPr>
        <w:t xml:space="preserve"> при 325–330 В</w:t>
      </w:r>
      <w:r w:rsidR="001E082D" w:rsidRPr="004A6FB5">
        <w:rPr>
          <w:color w:val="000000"/>
        </w:rPr>
        <w:t xml:space="preserve">, для Ti-26Nb – 302–307 В, для Ti-23Nb-5Zr – 307–312 В при температуре 85–88 </w:t>
      </w:r>
      <w:r w:rsidR="00724A3D" w:rsidRPr="004A6FB5">
        <w:rPr>
          <w:color w:val="000000"/>
        </w:rPr>
        <w:t>°</w:t>
      </w:r>
      <w:r w:rsidR="001E082D" w:rsidRPr="004A6FB5">
        <w:rPr>
          <w:color w:val="000000"/>
        </w:rPr>
        <w:t>С в течение 10 мин.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A51BE7" w14:paraId="4BB3605F" w14:textId="77777777" w:rsidTr="00A51BE7">
        <w:tc>
          <w:tcPr>
            <w:tcW w:w="2293" w:type="dxa"/>
          </w:tcPr>
          <w:p w14:paraId="58395128" w14:textId="77777777" w:rsidR="00A51BE7" w:rsidRDefault="00A51BE7" w:rsidP="009E307D">
            <w:pPr>
              <w:widowControl w:val="0"/>
              <w:adjustRightInd w:val="0"/>
              <w:snapToGrid w:val="0"/>
              <w:contextualSpacing/>
              <w:jc w:val="both"/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A108827" wp14:editId="67443CEC">
                  <wp:extent cx="1083600" cy="1728000"/>
                  <wp:effectExtent l="0" t="0" r="2540" b="5715"/>
                  <wp:docPr id="1417696524" name="Рисунок 4" descr="Изображение выглядит как текст, вода, снимок экрана, графический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96524" name="Рисунок 4" descr="Изображение выглядит как текст, вода, снимок экрана, графический дизайн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6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</w:tcPr>
          <w:p w14:paraId="29EB63A5" w14:textId="77777777" w:rsidR="00A51BE7" w:rsidRDefault="00A51BE7" w:rsidP="009E307D">
            <w:pPr>
              <w:widowControl w:val="0"/>
              <w:adjustRightInd w:val="0"/>
              <w:snapToGrid w:val="0"/>
              <w:contextualSpacing/>
              <w:jc w:val="both"/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3FE21435" wp14:editId="5F2E135D">
                  <wp:extent cx="1076400" cy="1728000"/>
                  <wp:effectExtent l="0" t="0" r="0" b="5715"/>
                  <wp:docPr id="121681791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4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14:paraId="465A6AF0" w14:textId="77777777" w:rsidR="00A51BE7" w:rsidRDefault="00A51BE7" w:rsidP="009E307D">
            <w:pPr>
              <w:widowControl w:val="0"/>
              <w:adjustRightInd w:val="0"/>
              <w:snapToGrid w:val="0"/>
              <w:contextualSpacing/>
              <w:jc w:val="both"/>
            </w:pPr>
            <w:r>
              <w:rPr>
                <w:noProof/>
              </w:rPr>
              <w:drawing>
                <wp:inline distT="0" distB="0" distL="0" distR="0" wp14:anchorId="05A9B606" wp14:editId="5AB8B27C">
                  <wp:extent cx="1072800" cy="1728000"/>
                  <wp:effectExtent l="0" t="0" r="0" b="5715"/>
                  <wp:docPr id="57885868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4" w:type="dxa"/>
          </w:tcPr>
          <w:p w14:paraId="15C5434B" w14:textId="77777777" w:rsidR="00A51BE7" w:rsidRDefault="00A51BE7" w:rsidP="009E307D">
            <w:pPr>
              <w:widowControl w:val="0"/>
              <w:adjustRightInd w:val="0"/>
              <w:snapToGrid w:val="0"/>
              <w:contextualSpacing/>
              <w:jc w:val="both"/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AA422A0" wp14:editId="05D13D54">
                  <wp:extent cx="1144800" cy="1728000"/>
                  <wp:effectExtent l="0" t="0" r="0" b="5715"/>
                  <wp:docPr id="4461615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00" cy="17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850B55" w14:textId="77777777" w:rsidR="00A51BE7" w:rsidRPr="00733712" w:rsidRDefault="00A51BE7" w:rsidP="00A51BE7">
      <w:pPr>
        <w:widowControl w:val="0"/>
        <w:adjustRightInd w:val="0"/>
        <w:snapToGrid w:val="0"/>
        <w:contextualSpacing/>
        <w:jc w:val="center"/>
        <w:rPr>
          <w:color w:val="000000" w:themeColor="text1"/>
        </w:rPr>
      </w:pPr>
      <w:r w:rsidRPr="00A16356"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"C:\\var\\folders\\jm\\fl97m79534n4hp6xz42gvnp80000gn\\T\\com.microsoft.Word\\WebArchiveCopyPasteTempFiles\\PnZ1I7lgUa4.jpg?size=1022x817&amp;quality=95&amp;sign=c97039f436f136a7ad683338a2584a71&amp;type=album" \* MERGEFORMAT </w:instrText>
      </w:r>
      <w:r w:rsidRPr="00A16356">
        <w:rPr>
          <w:sz w:val="18"/>
          <w:szCs w:val="18"/>
        </w:rPr>
        <w:fldChar w:fldCharType="end"/>
      </w:r>
      <w:r w:rsidRPr="006834C5">
        <w:t xml:space="preserve">Рис. 1. </w:t>
      </w:r>
      <w:r>
        <w:t>Микроструктура</w:t>
      </w:r>
      <w:r w:rsidRPr="00733712">
        <w:t xml:space="preserve">: </w:t>
      </w:r>
      <w:r w:rsidRPr="006834C5">
        <w:rPr>
          <w:b/>
          <w:lang w:val="en-US"/>
        </w:rPr>
        <w:t>A</w:t>
      </w:r>
      <w:r w:rsidRPr="00733712">
        <w:rPr>
          <w:b/>
        </w:rPr>
        <w:t xml:space="preserve"> </w:t>
      </w:r>
      <w:r w:rsidRPr="00733712">
        <w:rPr>
          <w:color w:val="000000" w:themeColor="text1"/>
        </w:rPr>
        <w:t>–</w:t>
      </w:r>
      <w:r w:rsidRPr="00733712">
        <w:rPr>
          <w:b/>
        </w:rPr>
        <w:t xml:space="preserve"> </w:t>
      </w:r>
      <w:r>
        <w:t>ВТ</w:t>
      </w:r>
      <w:r w:rsidRPr="00733712">
        <w:t xml:space="preserve">1-00, </w:t>
      </w:r>
      <w:r w:rsidRPr="006834C5">
        <w:rPr>
          <w:b/>
          <w:lang w:val="en-US"/>
        </w:rPr>
        <w:t>B</w:t>
      </w:r>
      <w:r w:rsidRPr="00733712">
        <w:rPr>
          <w:b/>
        </w:rPr>
        <w:t xml:space="preserve"> </w:t>
      </w:r>
      <w:r w:rsidRPr="00733712">
        <w:rPr>
          <w:color w:val="000000" w:themeColor="text1"/>
        </w:rPr>
        <w:t>–</w:t>
      </w:r>
      <w:r w:rsidRPr="00733712">
        <w:rPr>
          <w:b/>
        </w:rPr>
        <w:t xml:space="preserve"> </w:t>
      </w:r>
      <w:r>
        <w:rPr>
          <w:lang w:val="en-US"/>
        </w:rPr>
        <w:t>Ti</w:t>
      </w:r>
      <w:r w:rsidRPr="00733712">
        <w:t>-26</w:t>
      </w:r>
      <w:r>
        <w:rPr>
          <w:lang w:val="en-US"/>
        </w:rPr>
        <w:t>Nb</w:t>
      </w:r>
      <w:r w:rsidRPr="00733712">
        <w:t xml:space="preserve">, </w:t>
      </w:r>
      <w:r>
        <w:rPr>
          <w:b/>
          <w:lang w:val="en-US"/>
        </w:rPr>
        <w:t>C</w:t>
      </w:r>
      <w:r w:rsidRPr="00733712">
        <w:rPr>
          <w:b/>
        </w:rPr>
        <w:t xml:space="preserve"> </w:t>
      </w:r>
      <w:r w:rsidRPr="00733712">
        <w:rPr>
          <w:color w:val="000000" w:themeColor="text1"/>
        </w:rPr>
        <w:t>–</w:t>
      </w:r>
      <w:r w:rsidRPr="00733712">
        <w:rPr>
          <w:b/>
        </w:rPr>
        <w:t xml:space="preserve"> </w:t>
      </w:r>
      <w:r>
        <w:rPr>
          <w:lang w:val="en-US"/>
        </w:rPr>
        <w:t>Ti</w:t>
      </w:r>
      <w:r w:rsidRPr="00733712">
        <w:t>-23</w:t>
      </w:r>
      <w:r>
        <w:rPr>
          <w:lang w:val="en-US"/>
        </w:rPr>
        <w:t>Nb</w:t>
      </w:r>
      <w:r w:rsidRPr="00733712">
        <w:t>-5</w:t>
      </w:r>
      <w:r>
        <w:rPr>
          <w:lang w:val="en-US"/>
        </w:rPr>
        <w:t>Zr</w:t>
      </w:r>
      <w:r w:rsidRPr="00733712">
        <w:t>;</w:t>
      </w:r>
      <w:r>
        <w:t xml:space="preserve"> рельеф:</w:t>
      </w:r>
      <w:r w:rsidRPr="00733712">
        <w:t xml:space="preserve"> </w:t>
      </w:r>
      <w:r w:rsidRPr="00733712">
        <w:rPr>
          <w:b/>
          <w:bCs/>
          <w:lang w:val="en-US"/>
        </w:rPr>
        <w:t>D</w:t>
      </w:r>
      <w:r w:rsidRPr="00733712">
        <w:t xml:space="preserve"> </w:t>
      </w:r>
      <w:r w:rsidRPr="00733712">
        <w:rPr>
          <w:color w:val="000000" w:themeColor="text1"/>
        </w:rPr>
        <w:t>–</w:t>
      </w:r>
      <w:r w:rsidRPr="00733712">
        <w:rPr>
          <w:b/>
        </w:rPr>
        <w:t xml:space="preserve"> </w:t>
      </w:r>
      <w:r>
        <w:t>ВТ</w:t>
      </w:r>
      <w:r w:rsidRPr="00733712">
        <w:t>1-00</w:t>
      </w:r>
    </w:p>
    <w:p w14:paraId="20392DF3" w14:textId="33CC4309" w:rsidR="00AC6AE2" w:rsidRPr="004A6FB5" w:rsidRDefault="00724A3D" w:rsidP="004A6FB5">
      <w:pPr>
        <w:ind w:firstLine="397"/>
        <w:jc w:val="both"/>
        <w:rPr>
          <w:color w:val="000000"/>
        </w:rPr>
      </w:pPr>
      <w:r w:rsidRPr="004A6FB5">
        <w:rPr>
          <w:color w:val="000000"/>
        </w:rPr>
        <w:t>Изменение микроструктуры ВТ1-00 (рис. 1(А)), предположительно, возникает вследствие нагрева образца в процессе полировки с последующей рекристаллизацией. Д</w:t>
      </w:r>
      <w:r w:rsidR="00E03DDF" w:rsidRPr="004A6FB5">
        <w:rPr>
          <w:color w:val="000000"/>
        </w:rPr>
        <w:t xml:space="preserve">ля </w:t>
      </w:r>
      <w:r w:rsidR="00E03DDF" w:rsidRPr="004A6FB5">
        <w:rPr>
          <w:color w:val="000000"/>
          <w:lang w:val="en-US"/>
        </w:rPr>
        <w:t>Ti</w:t>
      </w:r>
      <w:r w:rsidR="00E03DDF" w:rsidRPr="004A6FB5">
        <w:rPr>
          <w:color w:val="000000"/>
        </w:rPr>
        <w:t>-26</w:t>
      </w:r>
      <w:r w:rsidR="00E03DDF" w:rsidRPr="004A6FB5">
        <w:rPr>
          <w:color w:val="000000"/>
          <w:lang w:val="en-US"/>
        </w:rPr>
        <w:t>Nb</w:t>
      </w:r>
      <w:r w:rsidR="00E03DDF" w:rsidRPr="004A6FB5">
        <w:rPr>
          <w:color w:val="000000"/>
        </w:rPr>
        <w:t xml:space="preserve"> и </w:t>
      </w:r>
      <w:r w:rsidR="00E03DDF" w:rsidRPr="004A6FB5">
        <w:rPr>
          <w:color w:val="000000"/>
          <w:lang w:val="en-US"/>
        </w:rPr>
        <w:t>Ti</w:t>
      </w:r>
      <w:r w:rsidR="00E03DDF" w:rsidRPr="004A6FB5">
        <w:rPr>
          <w:color w:val="000000"/>
        </w:rPr>
        <w:t>-23</w:t>
      </w:r>
      <w:r w:rsidR="00E03DDF" w:rsidRPr="004A6FB5">
        <w:rPr>
          <w:color w:val="000000"/>
          <w:lang w:val="en-US"/>
        </w:rPr>
        <w:t>Nb</w:t>
      </w:r>
      <w:r w:rsidR="00E03DDF" w:rsidRPr="004A6FB5">
        <w:rPr>
          <w:color w:val="000000"/>
        </w:rPr>
        <w:t>-5</w:t>
      </w:r>
      <w:r w:rsidR="00E03DDF" w:rsidRPr="004A6FB5">
        <w:rPr>
          <w:color w:val="000000"/>
          <w:lang w:val="en-US"/>
        </w:rPr>
        <w:t>Zr</w:t>
      </w:r>
      <w:r w:rsidRPr="004A6FB5">
        <w:rPr>
          <w:color w:val="000000"/>
        </w:rPr>
        <w:t xml:space="preserve"> (рис. 1(</w:t>
      </w:r>
      <w:r w:rsidRPr="004A6FB5">
        <w:rPr>
          <w:color w:val="000000"/>
          <w:lang w:val="en-US"/>
        </w:rPr>
        <w:t>B</w:t>
      </w:r>
      <w:r w:rsidRPr="004A6FB5">
        <w:rPr>
          <w:color w:val="000000"/>
        </w:rPr>
        <w:t xml:space="preserve">, </w:t>
      </w:r>
      <w:r w:rsidRPr="004A6FB5">
        <w:rPr>
          <w:color w:val="000000"/>
          <w:lang w:val="en-US"/>
        </w:rPr>
        <w:t>C</w:t>
      </w:r>
      <w:r w:rsidRPr="004A6FB5">
        <w:rPr>
          <w:color w:val="000000"/>
        </w:rPr>
        <w:t>))</w:t>
      </w:r>
      <w:r w:rsidR="00E03DDF" w:rsidRPr="004A6FB5">
        <w:rPr>
          <w:color w:val="000000"/>
        </w:rPr>
        <w:t xml:space="preserve"> </w:t>
      </w:r>
      <w:r w:rsidRPr="004A6FB5">
        <w:rPr>
          <w:color w:val="000000"/>
        </w:rPr>
        <w:t xml:space="preserve">после ЭПП </w:t>
      </w:r>
      <w:r w:rsidR="00E03DDF" w:rsidRPr="004A6FB5">
        <w:rPr>
          <w:color w:val="000000"/>
        </w:rPr>
        <w:t>не наблюдается значительного изменения в размере зёрен.</w:t>
      </w:r>
      <w:r w:rsidRPr="004A6FB5">
        <w:rPr>
          <w:color w:val="000000"/>
        </w:rPr>
        <w:t xml:space="preserve"> Рельеф поверхности ВТ1-00 (рис. 1(</w:t>
      </w:r>
      <w:r w:rsidRPr="004A6FB5">
        <w:rPr>
          <w:color w:val="000000"/>
          <w:lang w:val="en-US"/>
        </w:rPr>
        <w:t>D</w:t>
      </w:r>
      <w:r w:rsidRPr="004A6FB5">
        <w:rPr>
          <w:color w:val="000000"/>
        </w:rPr>
        <w:t>)) свидетельствует о протекании рекристаллизации и фазовых превращений.</w:t>
      </w:r>
    </w:p>
    <w:p w14:paraId="5643E27E" w14:textId="59ADFF46" w:rsidR="001046A7" w:rsidRPr="004A563B" w:rsidRDefault="001046A7" w:rsidP="004A6FB5">
      <w:pPr>
        <w:ind w:firstLine="397"/>
        <w:jc w:val="both"/>
        <w:rPr>
          <w:color w:val="000000"/>
        </w:rPr>
      </w:pPr>
      <w:r>
        <w:t>После ЭПП м</w:t>
      </w:r>
      <w:r w:rsidRPr="005B33F3">
        <w:t>еханические свойства у ВТ1-00</w:t>
      </w:r>
      <w:r>
        <w:t xml:space="preserve"> </w:t>
      </w:r>
      <w:r w:rsidRPr="005B33F3">
        <w:t xml:space="preserve">не ухудшаются, </w:t>
      </w:r>
      <w:r>
        <w:t>у</w:t>
      </w:r>
      <w:r w:rsidRPr="005B33F3">
        <w:t xml:space="preserve"> </w:t>
      </w:r>
      <w:r w:rsidRPr="005B33F3">
        <w:rPr>
          <w:lang w:val="en-US"/>
        </w:rPr>
        <w:t>Ti</w:t>
      </w:r>
      <w:r w:rsidRPr="005B33F3">
        <w:t>-26</w:t>
      </w:r>
      <w:r w:rsidRPr="005B33F3">
        <w:rPr>
          <w:lang w:val="en-US"/>
        </w:rPr>
        <w:t>Nb</w:t>
      </w:r>
      <w:r w:rsidRPr="005B33F3">
        <w:t xml:space="preserve"> и </w:t>
      </w:r>
      <w:r w:rsidRPr="005B33F3">
        <w:rPr>
          <w:lang w:val="en-US"/>
        </w:rPr>
        <w:t>Ti</w:t>
      </w:r>
      <w:r w:rsidRPr="005B33F3">
        <w:t>-23</w:t>
      </w:r>
      <w:r w:rsidRPr="005B33F3">
        <w:rPr>
          <w:lang w:val="en-US"/>
        </w:rPr>
        <w:t>Nb</w:t>
      </w:r>
      <w:r w:rsidRPr="005B33F3">
        <w:t>-5</w:t>
      </w:r>
      <w:r w:rsidRPr="005B33F3">
        <w:rPr>
          <w:lang w:val="en-US"/>
        </w:rPr>
        <w:t>Zr</w:t>
      </w:r>
      <w:r w:rsidRPr="005B33F3">
        <w:t xml:space="preserve"> пластичность после полирования возрастает за счет снижения количества дефектов на поверхности, которые служат источниками трещин при растяжении.</w:t>
      </w:r>
    </w:p>
    <w:p w14:paraId="5A63415F" w14:textId="029F2C98" w:rsidR="008A6DD6" w:rsidRDefault="008A6DD6" w:rsidP="008A6D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 w:themeColor="text1"/>
        </w:rPr>
      </w:pPr>
      <w:r w:rsidRPr="00133FE2">
        <w:rPr>
          <w:b/>
          <w:color w:val="000000" w:themeColor="text1"/>
        </w:rPr>
        <w:t>Литература</w:t>
      </w:r>
    </w:p>
    <w:p w14:paraId="5EB4511B" w14:textId="40566E5B" w:rsidR="00F61EEE" w:rsidRPr="004A6FB5" w:rsidRDefault="00F61EEE" w:rsidP="004A6FB5">
      <w:pPr>
        <w:jc w:val="both"/>
        <w:rPr>
          <w:color w:val="000000"/>
        </w:rPr>
      </w:pPr>
      <w:r w:rsidRPr="004A6FB5">
        <w:rPr>
          <w:rFonts w:eastAsia="Calibri"/>
          <w:color w:val="000000"/>
        </w:rPr>
        <w:t xml:space="preserve">1. </w:t>
      </w:r>
      <w:r w:rsidR="004A563B" w:rsidRPr="004A6FB5">
        <w:rPr>
          <w:rFonts w:eastAsia="Calibri"/>
          <w:color w:val="000000"/>
        </w:rPr>
        <w:t xml:space="preserve">Петрова С. А. </w:t>
      </w:r>
      <w:r w:rsidR="004A563B" w:rsidRPr="004A6FB5">
        <w:rPr>
          <w:color w:val="000000"/>
          <w:kern w:val="36"/>
        </w:rPr>
        <w:t>и др.</w:t>
      </w:r>
      <w:r w:rsidR="004A563B" w:rsidRPr="004A6FB5">
        <w:rPr>
          <w:rFonts w:eastAsia="Calibri"/>
          <w:color w:val="000000"/>
        </w:rPr>
        <w:t xml:space="preserve"> </w:t>
      </w:r>
      <w:r w:rsidR="004A563B" w:rsidRPr="004A6FB5">
        <w:rPr>
          <w:color w:val="000000"/>
        </w:rPr>
        <w:t>Влияние электролитно-плазменной обработки на механические свойства, микроструктуру и качество поверхности образцов проволоки из сплава ВТ6, ниобия или титана. Время научного прогресса: сборник научных трудов по материалам IX Международной конференции</w:t>
      </w:r>
      <w:r w:rsidRPr="004A6FB5">
        <w:rPr>
          <w:color w:val="000000"/>
        </w:rPr>
        <w:t>.</w:t>
      </w:r>
      <w:r w:rsidR="004A563B" w:rsidRPr="004A6FB5">
        <w:rPr>
          <w:color w:val="000000"/>
        </w:rPr>
        <w:t xml:space="preserve"> – Волгоград: Сфера, 2023. – С. 30–44. </w:t>
      </w:r>
    </w:p>
    <w:p w14:paraId="391AF5DC" w14:textId="5A56CFC3" w:rsidR="00A51BE7" w:rsidRPr="00A51BE7" w:rsidRDefault="00F61EEE" w:rsidP="004A6FB5">
      <w:pPr>
        <w:jc w:val="both"/>
        <w:rPr>
          <w:rFonts w:eastAsiaTheme="majorEastAsia"/>
          <w:color w:val="000000"/>
        </w:rPr>
      </w:pPr>
      <w:r w:rsidRPr="004A6FB5">
        <w:rPr>
          <w:color w:val="000000"/>
          <w:lang w:val="en-US"/>
        </w:rPr>
        <w:t>2.</w:t>
      </w:r>
      <w:r w:rsidR="007161A0" w:rsidRPr="004A6FB5">
        <w:rPr>
          <w:color w:val="000000"/>
          <w:lang w:val="en-US"/>
        </w:rPr>
        <w:t xml:space="preserve"> </w:t>
      </w:r>
      <w:proofErr w:type="spellStart"/>
      <w:r w:rsidR="004A563B" w:rsidRPr="004A6FB5">
        <w:rPr>
          <w:color w:val="000000"/>
          <w:lang w:val="en-US"/>
        </w:rPr>
        <w:t>Biesiekierski</w:t>
      </w:r>
      <w:proofErr w:type="spellEnd"/>
      <w:r w:rsidR="004A563B" w:rsidRPr="004A6FB5">
        <w:rPr>
          <w:color w:val="000000"/>
          <w:lang w:val="en-US"/>
        </w:rPr>
        <w:t xml:space="preserve"> A., Wang J., Abdel-Hady </w:t>
      </w:r>
      <w:proofErr w:type="spellStart"/>
      <w:r w:rsidR="004A563B" w:rsidRPr="004A6FB5">
        <w:rPr>
          <w:color w:val="000000"/>
          <w:lang w:val="en-US"/>
        </w:rPr>
        <w:t>Gepreel</w:t>
      </w:r>
      <w:proofErr w:type="spellEnd"/>
      <w:r w:rsidR="004A563B" w:rsidRPr="004A6FB5">
        <w:rPr>
          <w:color w:val="000000"/>
          <w:lang w:val="en-US"/>
        </w:rPr>
        <w:t xml:space="preserve"> M., Wen C. A new look at biomedical Ti-based shape memory alloys. Acta </w:t>
      </w:r>
      <w:proofErr w:type="spellStart"/>
      <w:r w:rsidR="004A563B" w:rsidRPr="004A6FB5">
        <w:rPr>
          <w:color w:val="000000"/>
          <w:lang w:val="en-US"/>
        </w:rPr>
        <w:t>Biomater</w:t>
      </w:r>
      <w:proofErr w:type="spellEnd"/>
      <w:r w:rsidR="004A563B" w:rsidRPr="004A6FB5">
        <w:rPr>
          <w:color w:val="000000"/>
          <w:lang w:val="en-US"/>
        </w:rPr>
        <w:t xml:space="preserve">. 2012. № 8. P. 1661–1669. </w:t>
      </w:r>
      <w:r w:rsidR="004A563B" w:rsidRPr="004A6FB5">
        <w:rPr>
          <w:rStyle w:val="id-label"/>
          <w:color w:val="000000"/>
          <w:lang w:val="en-US"/>
        </w:rPr>
        <w:t>DOI: </w:t>
      </w:r>
      <w:hyperlink r:id="rId13" w:tgtFrame="_blank" w:history="1">
        <w:r w:rsidR="004A563B" w:rsidRPr="004A6FB5">
          <w:rPr>
            <w:rStyle w:val="a9"/>
            <w:color w:val="000000"/>
            <w:u w:val="none"/>
            <w:lang w:val="en-US"/>
          </w:rPr>
          <w:t>10.1016/j.actbio.2012.01.018</w:t>
        </w:r>
      </w:hyperlink>
      <w:r w:rsidR="004A563B" w:rsidRPr="004A6FB5">
        <w:rPr>
          <w:rStyle w:val="identifier"/>
          <w:rFonts w:eastAsiaTheme="majorEastAsia"/>
          <w:color w:val="000000"/>
          <w:lang w:val="en-US"/>
        </w:rPr>
        <w:t>.</w:t>
      </w:r>
    </w:p>
    <w:sectPr w:rsidR="00A51BE7" w:rsidRPr="00A51BE7" w:rsidSect="0014329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904FF"/>
    <w:multiLevelType w:val="hybridMultilevel"/>
    <w:tmpl w:val="258CF18A"/>
    <w:lvl w:ilvl="0" w:tplc="D1C864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5E36"/>
    <w:multiLevelType w:val="hybridMultilevel"/>
    <w:tmpl w:val="330A4E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8937D6"/>
    <w:multiLevelType w:val="hybridMultilevel"/>
    <w:tmpl w:val="FA4A6EFA"/>
    <w:lvl w:ilvl="0" w:tplc="CB2832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25715">
    <w:abstractNumId w:val="3"/>
  </w:num>
  <w:num w:numId="2" w16cid:durableId="25520102">
    <w:abstractNumId w:val="4"/>
  </w:num>
  <w:num w:numId="3" w16cid:durableId="1686402593">
    <w:abstractNumId w:val="1"/>
  </w:num>
  <w:num w:numId="4" w16cid:durableId="18243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8007358">
    <w:abstractNumId w:val="0"/>
  </w:num>
  <w:num w:numId="6" w16cid:durableId="85269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1684"/>
    <w:rsid w:val="0001253A"/>
    <w:rsid w:val="000177B9"/>
    <w:rsid w:val="00037BDA"/>
    <w:rsid w:val="00063966"/>
    <w:rsid w:val="00086081"/>
    <w:rsid w:val="000E1FB8"/>
    <w:rsid w:val="00101A1C"/>
    <w:rsid w:val="00101B6A"/>
    <w:rsid w:val="001046A7"/>
    <w:rsid w:val="00106375"/>
    <w:rsid w:val="0011178A"/>
    <w:rsid w:val="00116478"/>
    <w:rsid w:val="00116D2A"/>
    <w:rsid w:val="00130241"/>
    <w:rsid w:val="001321F6"/>
    <w:rsid w:val="00133FE2"/>
    <w:rsid w:val="0013736D"/>
    <w:rsid w:val="0014329D"/>
    <w:rsid w:val="001C097E"/>
    <w:rsid w:val="001C7FD8"/>
    <w:rsid w:val="001D0602"/>
    <w:rsid w:val="001E082D"/>
    <w:rsid w:val="001E12EA"/>
    <w:rsid w:val="001E61C2"/>
    <w:rsid w:val="001F0493"/>
    <w:rsid w:val="00220687"/>
    <w:rsid w:val="002264EE"/>
    <w:rsid w:val="0023307C"/>
    <w:rsid w:val="002408CB"/>
    <w:rsid w:val="00272109"/>
    <w:rsid w:val="00282AB4"/>
    <w:rsid w:val="002A1D24"/>
    <w:rsid w:val="0031361E"/>
    <w:rsid w:val="00364AFC"/>
    <w:rsid w:val="00391C38"/>
    <w:rsid w:val="003B5465"/>
    <w:rsid w:val="003B76D6"/>
    <w:rsid w:val="003C3047"/>
    <w:rsid w:val="003C572A"/>
    <w:rsid w:val="003F62CD"/>
    <w:rsid w:val="00421E51"/>
    <w:rsid w:val="004266A5"/>
    <w:rsid w:val="004503A5"/>
    <w:rsid w:val="004567D7"/>
    <w:rsid w:val="00470838"/>
    <w:rsid w:val="00482018"/>
    <w:rsid w:val="00486BF7"/>
    <w:rsid w:val="004A26A3"/>
    <w:rsid w:val="004A563B"/>
    <w:rsid w:val="004A6FB5"/>
    <w:rsid w:val="004F0EDF"/>
    <w:rsid w:val="00505FA0"/>
    <w:rsid w:val="00522BF1"/>
    <w:rsid w:val="00572415"/>
    <w:rsid w:val="005763DA"/>
    <w:rsid w:val="00576BB1"/>
    <w:rsid w:val="00590166"/>
    <w:rsid w:val="005B5A0B"/>
    <w:rsid w:val="006119A4"/>
    <w:rsid w:val="00692C46"/>
    <w:rsid w:val="006A2EC8"/>
    <w:rsid w:val="006C027C"/>
    <w:rsid w:val="006D1D0E"/>
    <w:rsid w:val="006E076E"/>
    <w:rsid w:val="006F7A19"/>
    <w:rsid w:val="007126B0"/>
    <w:rsid w:val="007161A0"/>
    <w:rsid w:val="00724A3D"/>
    <w:rsid w:val="00733712"/>
    <w:rsid w:val="0073690D"/>
    <w:rsid w:val="007752D1"/>
    <w:rsid w:val="00775389"/>
    <w:rsid w:val="00797838"/>
    <w:rsid w:val="007B48B0"/>
    <w:rsid w:val="007C36D8"/>
    <w:rsid w:val="007D0F64"/>
    <w:rsid w:val="007E4115"/>
    <w:rsid w:val="007F2744"/>
    <w:rsid w:val="00807CF7"/>
    <w:rsid w:val="00815E73"/>
    <w:rsid w:val="008435E4"/>
    <w:rsid w:val="008447DE"/>
    <w:rsid w:val="00857C68"/>
    <w:rsid w:val="008931BE"/>
    <w:rsid w:val="008A2D1C"/>
    <w:rsid w:val="008A6DD6"/>
    <w:rsid w:val="008B148B"/>
    <w:rsid w:val="008C3907"/>
    <w:rsid w:val="008E7FA8"/>
    <w:rsid w:val="008F159D"/>
    <w:rsid w:val="0091014C"/>
    <w:rsid w:val="00921D45"/>
    <w:rsid w:val="00943E3A"/>
    <w:rsid w:val="009A66DB"/>
    <w:rsid w:val="009A7ECF"/>
    <w:rsid w:val="009B2F80"/>
    <w:rsid w:val="009B3300"/>
    <w:rsid w:val="009C1265"/>
    <w:rsid w:val="009E6560"/>
    <w:rsid w:val="009F1417"/>
    <w:rsid w:val="009F3380"/>
    <w:rsid w:val="00A00316"/>
    <w:rsid w:val="00A02163"/>
    <w:rsid w:val="00A314FE"/>
    <w:rsid w:val="00A46407"/>
    <w:rsid w:val="00A51BE7"/>
    <w:rsid w:val="00AA31A3"/>
    <w:rsid w:val="00AC6AE2"/>
    <w:rsid w:val="00AE1511"/>
    <w:rsid w:val="00B31504"/>
    <w:rsid w:val="00B434E5"/>
    <w:rsid w:val="00BA68FD"/>
    <w:rsid w:val="00BC21A0"/>
    <w:rsid w:val="00BC5259"/>
    <w:rsid w:val="00BE0BFC"/>
    <w:rsid w:val="00BF2768"/>
    <w:rsid w:val="00BF36F8"/>
    <w:rsid w:val="00BF4622"/>
    <w:rsid w:val="00C31102"/>
    <w:rsid w:val="00C601C0"/>
    <w:rsid w:val="00C66DF8"/>
    <w:rsid w:val="00C71F10"/>
    <w:rsid w:val="00CC2842"/>
    <w:rsid w:val="00CD00B1"/>
    <w:rsid w:val="00CE5903"/>
    <w:rsid w:val="00D22306"/>
    <w:rsid w:val="00D232FB"/>
    <w:rsid w:val="00D42542"/>
    <w:rsid w:val="00D4588F"/>
    <w:rsid w:val="00D8121C"/>
    <w:rsid w:val="00DA541E"/>
    <w:rsid w:val="00DC2A1F"/>
    <w:rsid w:val="00E03DDF"/>
    <w:rsid w:val="00E22189"/>
    <w:rsid w:val="00E44DA1"/>
    <w:rsid w:val="00E514BD"/>
    <w:rsid w:val="00E56E59"/>
    <w:rsid w:val="00E7019C"/>
    <w:rsid w:val="00E74069"/>
    <w:rsid w:val="00E75769"/>
    <w:rsid w:val="00E80075"/>
    <w:rsid w:val="00E9204C"/>
    <w:rsid w:val="00E96D0A"/>
    <w:rsid w:val="00EB1F49"/>
    <w:rsid w:val="00EB714F"/>
    <w:rsid w:val="00EC00F5"/>
    <w:rsid w:val="00EE4768"/>
    <w:rsid w:val="00F42F76"/>
    <w:rsid w:val="00F56838"/>
    <w:rsid w:val="00F61EEE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A46407"/>
    <w:pPr>
      <w:spacing w:before="100" w:beforeAutospacing="1" w:after="100" w:afterAutospacing="1"/>
    </w:pPr>
    <w:rPr>
      <w:lang w:val="en-US" w:eastAsia="en-US"/>
    </w:rPr>
  </w:style>
  <w:style w:type="table" w:styleId="ac">
    <w:name w:val="Table Grid"/>
    <w:basedOn w:val="a1"/>
    <w:uiPriority w:val="39"/>
    <w:rsid w:val="00A4640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dentifier">
    <w:name w:val="identifier"/>
    <w:basedOn w:val="a0"/>
    <w:rsid w:val="004A563B"/>
  </w:style>
  <w:style w:type="character" w:customStyle="1" w:styleId="id-label">
    <w:name w:val="id-label"/>
    <w:basedOn w:val="a0"/>
    <w:rsid w:val="004A5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1016/j.actbio.2012.01.018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23B396-C2C4-46C1-B125-0859E591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Chernoukhov</cp:lastModifiedBy>
  <cp:revision>4</cp:revision>
  <dcterms:created xsi:type="dcterms:W3CDTF">2024-03-21T11:13:00Z</dcterms:created>
  <dcterms:modified xsi:type="dcterms:W3CDTF">2024-03-21T11:15:00Z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