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DB0CA" w14:textId="77777777" w:rsidR="00B13505" w:rsidRDefault="00B135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 w:rsidRPr="00B13505">
        <w:rPr>
          <w:b/>
          <w:color w:val="000000"/>
        </w:rPr>
        <w:t>Влияние свойств усиливающей среды и морфологии резонатора на моды шепчущей галереи</w:t>
      </w:r>
      <w:r>
        <w:rPr>
          <w:b/>
          <w:color w:val="000000"/>
        </w:rPr>
        <w:t xml:space="preserve"> </w:t>
      </w:r>
      <w:r w:rsidR="00C72400">
        <w:rPr>
          <w:b/>
          <w:color w:val="000000"/>
        </w:rPr>
        <w:t xml:space="preserve">в </w:t>
      </w:r>
      <w:r w:rsidRPr="00B13505">
        <w:rPr>
          <w:b/>
          <w:color w:val="000000"/>
        </w:rPr>
        <w:t>композитн</w:t>
      </w:r>
      <w:r w:rsidR="00C72400">
        <w:rPr>
          <w:b/>
          <w:color w:val="000000"/>
        </w:rPr>
        <w:t>ых</w:t>
      </w:r>
      <w:r w:rsidRPr="00B13505">
        <w:rPr>
          <w:b/>
          <w:color w:val="000000"/>
        </w:rPr>
        <w:t xml:space="preserve"> систем</w:t>
      </w:r>
      <w:r w:rsidR="00C72400">
        <w:rPr>
          <w:b/>
          <w:color w:val="000000"/>
        </w:rPr>
        <w:t>ах из</w:t>
      </w:r>
      <w:r w:rsidRPr="00B13505">
        <w:rPr>
          <w:b/>
          <w:color w:val="000000"/>
        </w:rPr>
        <w:t xml:space="preserve"> </w:t>
      </w:r>
      <w:r w:rsidR="001965BE">
        <w:rPr>
          <w:b/>
          <w:color w:val="000000"/>
        </w:rPr>
        <w:t>квантовых точек</w:t>
      </w:r>
      <w:r w:rsidRPr="00B13505">
        <w:rPr>
          <w:b/>
          <w:color w:val="000000"/>
        </w:rPr>
        <w:t xml:space="preserve"> AgInS</w:t>
      </w:r>
      <w:r w:rsidRPr="001965BE">
        <w:rPr>
          <w:b/>
          <w:color w:val="000000"/>
          <w:vertAlign w:val="subscript"/>
        </w:rPr>
        <w:t>2</w:t>
      </w:r>
      <w:r w:rsidRPr="00B13505">
        <w:rPr>
          <w:b/>
          <w:color w:val="000000"/>
        </w:rPr>
        <w:t>/</w:t>
      </w:r>
      <w:proofErr w:type="spellStart"/>
      <w:r w:rsidRPr="00B13505">
        <w:rPr>
          <w:b/>
          <w:color w:val="000000"/>
        </w:rPr>
        <w:t>ZnS</w:t>
      </w:r>
      <w:proofErr w:type="spellEnd"/>
      <w:r w:rsidRPr="00B13505">
        <w:rPr>
          <w:b/>
          <w:color w:val="000000"/>
        </w:rPr>
        <w:t xml:space="preserve"> </w:t>
      </w:r>
      <w:r w:rsidR="00C72400">
        <w:rPr>
          <w:b/>
          <w:color w:val="000000"/>
        </w:rPr>
        <w:t>на поверхности</w:t>
      </w:r>
      <w:r w:rsidRPr="00B13505">
        <w:rPr>
          <w:b/>
          <w:color w:val="000000"/>
        </w:rPr>
        <w:t xml:space="preserve"> </w:t>
      </w:r>
      <w:proofErr w:type="spellStart"/>
      <w:r w:rsidR="00C72400">
        <w:rPr>
          <w:b/>
          <w:color w:val="000000"/>
        </w:rPr>
        <w:t>полистироловых</w:t>
      </w:r>
      <w:proofErr w:type="spellEnd"/>
      <w:r w:rsidR="00C72400">
        <w:rPr>
          <w:b/>
          <w:color w:val="000000"/>
        </w:rPr>
        <w:t xml:space="preserve"> микросфер</w:t>
      </w:r>
    </w:p>
    <w:p w14:paraId="24B41DAF" w14:textId="6DF570D5" w:rsidR="00130241" w:rsidRDefault="00D12D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Ткач</w:t>
      </w:r>
      <w:r w:rsidR="00A94E6C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А</w:t>
      </w:r>
      <w:r w:rsidR="00A94E6C">
        <w:rPr>
          <w:b/>
          <w:i/>
          <w:color w:val="000000"/>
        </w:rPr>
        <w:t>.</w:t>
      </w:r>
      <w:r>
        <w:rPr>
          <w:b/>
          <w:i/>
          <w:color w:val="000000"/>
        </w:rPr>
        <w:t>П</w:t>
      </w:r>
      <w:r w:rsidR="00A94E6C">
        <w:rPr>
          <w:b/>
          <w:i/>
          <w:color w:val="000000"/>
        </w:rPr>
        <w:t>.</w:t>
      </w:r>
      <w:r w:rsidR="00EB1F49">
        <w:rPr>
          <w:b/>
          <w:i/>
          <w:color w:val="000000"/>
        </w:rPr>
        <w:t xml:space="preserve">, </w:t>
      </w:r>
      <w:r w:rsidR="00A94E6C">
        <w:rPr>
          <w:b/>
          <w:i/>
          <w:color w:val="000000"/>
        </w:rPr>
        <w:t>Богданов К.В.</w:t>
      </w:r>
    </w:p>
    <w:p w14:paraId="2CE3966C" w14:textId="77777777" w:rsidR="00130241" w:rsidRDefault="00A94E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Аспирант, </w:t>
      </w:r>
      <w:r w:rsidR="00D12D27" w:rsidRPr="00C274BF">
        <w:rPr>
          <w:i/>
          <w:color w:val="000000"/>
        </w:rPr>
        <w:t>1</w:t>
      </w:r>
      <w:r w:rsidR="00EB1F49">
        <w:rPr>
          <w:i/>
          <w:color w:val="000000"/>
        </w:rPr>
        <w:t xml:space="preserve"> </w:t>
      </w:r>
      <w:r w:rsidR="00834054">
        <w:rPr>
          <w:i/>
          <w:color w:val="000000"/>
        </w:rPr>
        <w:t>год обучения</w:t>
      </w:r>
    </w:p>
    <w:p w14:paraId="320E6A87" w14:textId="7BF69DAD" w:rsidR="00130241" w:rsidRPr="00D0013E" w:rsidRDefault="00A94E6C" w:rsidP="00A94E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Университет ИТМО, Санкт-Петербург, Россия</w:t>
      </w:r>
    </w:p>
    <w:p w14:paraId="48332ABF" w14:textId="77777777" w:rsidR="003B09D8" w:rsidRPr="00D0013E" w:rsidRDefault="003B09D8" w:rsidP="003B09D8">
      <w:pPr>
        <w:jc w:val="center"/>
        <w:rPr>
          <w:i/>
          <w:color w:val="000000"/>
          <w:u w:val="single"/>
        </w:rPr>
      </w:pPr>
      <w:r>
        <w:rPr>
          <w:i/>
          <w:color w:val="000000"/>
          <w:lang w:val="en-US"/>
        </w:rPr>
        <w:t>E</w:t>
      </w:r>
      <w:r w:rsidRPr="00D0013E">
        <w:rPr>
          <w:i/>
          <w:color w:val="000000"/>
        </w:rPr>
        <w:t>-</w:t>
      </w:r>
      <w:r>
        <w:rPr>
          <w:i/>
          <w:color w:val="000000"/>
          <w:lang w:val="en-US"/>
        </w:rPr>
        <w:t>mail</w:t>
      </w:r>
      <w:r w:rsidRPr="00D0013E">
        <w:rPr>
          <w:i/>
          <w:color w:val="000000"/>
        </w:rPr>
        <w:t xml:space="preserve">: </w:t>
      </w:r>
      <w:proofErr w:type="spellStart"/>
      <w:r w:rsidRPr="003B09D8">
        <w:rPr>
          <w:i/>
          <w:color w:val="000000"/>
          <w:u w:val="single"/>
          <w:lang w:val="en-US"/>
        </w:rPr>
        <w:t>toni</w:t>
      </w:r>
      <w:proofErr w:type="spellEnd"/>
      <w:r w:rsidRPr="00D0013E">
        <w:rPr>
          <w:i/>
          <w:color w:val="000000"/>
          <w:u w:val="single"/>
        </w:rPr>
        <w:t>.</w:t>
      </w:r>
      <w:proofErr w:type="spellStart"/>
      <w:r w:rsidRPr="003B09D8">
        <w:rPr>
          <w:i/>
          <w:color w:val="000000"/>
          <w:u w:val="single"/>
          <w:lang w:val="en-US"/>
        </w:rPr>
        <w:t>tkach</w:t>
      </w:r>
      <w:proofErr w:type="spellEnd"/>
      <w:r w:rsidRPr="00D0013E">
        <w:rPr>
          <w:i/>
          <w:color w:val="000000"/>
          <w:u w:val="single"/>
        </w:rPr>
        <w:t>95@</w:t>
      </w:r>
      <w:proofErr w:type="spellStart"/>
      <w:r w:rsidRPr="003B09D8">
        <w:rPr>
          <w:i/>
          <w:color w:val="000000"/>
          <w:u w:val="single"/>
          <w:lang w:val="en-US"/>
        </w:rPr>
        <w:t>gmail</w:t>
      </w:r>
      <w:proofErr w:type="spellEnd"/>
      <w:r w:rsidRPr="00D0013E">
        <w:rPr>
          <w:i/>
          <w:color w:val="000000"/>
          <w:u w:val="single"/>
        </w:rPr>
        <w:t>.</w:t>
      </w:r>
      <w:r w:rsidRPr="003B09D8">
        <w:rPr>
          <w:i/>
          <w:color w:val="000000"/>
          <w:u w:val="single"/>
          <w:lang w:val="en-US"/>
        </w:rPr>
        <w:t>com</w:t>
      </w:r>
    </w:p>
    <w:p w14:paraId="64570972" w14:textId="3F0BF141" w:rsidR="00834054" w:rsidRDefault="008C1DA8" w:rsidP="00AB442C">
      <w:pPr>
        <w:ind w:firstLine="397"/>
        <w:jc w:val="both"/>
        <w:rPr>
          <w:lang w:val="en-US"/>
        </w:rPr>
      </w:pPr>
      <w:r w:rsidRPr="008C1DA8">
        <w:t xml:space="preserve">Модуляция излучения флуоресцентных </w:t>
      </w:r>
      <w:r w:rsidR="00E53F98">
        <w:t>материалов</w:t>
      </w:r>
      <w:r w:rsidRPr="008C1DA8">
        <w:t xml:space="preserve"> с использованием </w:t>
      </w:r>
      <w:r>
        <w:t xml:space="preserve">эффекта </w:t>
      </w:r>
      <w:r w:rsidRPr="008C1DA8">
        <w:t xml:space="preserve">мод </w:t>
      </w:r>
      <w:r>
        <w:t xml:space="preserve">шепчущей галереи </w:t>
      </w:r>
      <w:r w:rsidRPr="008C1DA8">
        <w:t xml:space="preserve">(МШГ) в активных сферических резонаторах представляет собой перспективное направление для развития современных фотонных технологий. В данной работе осуществлен </w:t>
      </w:r>
      <w:r w:rsidR="00E53F98">
        <w:t>синтез</w:t>
      </w:r>
      <w:r w:rsidRPr="008C1DA8">
        <w:t xml:space="preserve"> и детальный анализ серии активных резонаторов МШГ, созданных на основе микросфер из полистирола, на поверхность которых нанесены</w:t>
      </w:r>
      <w:r w:rsidR="00E53F98">
        <w:t xml:space="preserve"> низкотоксичные</w:t>
      </w:r>
      <w:r w:rsidRPr="008C1DA8">
        <w:t xml:space="preserve"> квантовые точки AgInS</w:t>
      </w:r>
      <w:r w:rsidRPr="008C1DA8">
        <w:rPr>
          <w:vertAlign w:val="subscript"/>
        </w:rPr>
        <w:t>2</w:t>
      </w:r>
      <w:r w:rsidRPr="008C1DA8">
        <w:t>/</w:t>
      </w:r>
      <w:proofErr w:type="spellStart"/>
      <w:r w:rsidRPr="008C1DA8">
        <w:t>ZnS</w:t>
      </w:r>
      <w:proofErr w:type="spellEnd"/>
      <w:r w:rsidRPr="008C1DA8">
        <w:t xml:space="preserve"> с широким спектром и возможностью настройки полос фотолюминесценции, служащие усиливающ</w:t>
      </w:r>
      <w:r>
        <w:t>ей средой</w:t>
      </w:r>
      <w:r w:rsidR="0035228F">
        <w:t xml:space="preserve"> (Рис. 1.)</w:t>
      </w:r>
      <w:r w:rsidRPr="008C1DA8">
        <w:t>. Изменение среднего размера и длины волны излучения квантовых точек позволило выявить взаимосвязь между их параметрами и характеристиками мод МШГ, включая профиль интенсивности резонансных пиков и</w:t>
      </w:r>
      <w:r w:rsidR="00E53F98">
        <w:t xml:space="preserve"> добротность</w:t>
      </w:r>
      <w:r w:rsidRPr="008C1DA8">
        <w:t>. В работе также рассматриваются другие важные</w:t>
      </w:r>
      <w:r w:rsidR="009D3A78">
        <w:t xml:space="preserve"> аспекты работы активного резонатора</w:t>
      </w:r>
      <w:r w:rsidRPr="008C1DA8">
        <w:t xml:space="preserve">, </w:t>
      </w:r>
      <w:r w:rsidR="0035228F" w:rsidRPr="008C1DA8">
        <w:t>например</w:t>
      </w:r>
      <w:r w:rsidRPr="008C1DA8">
        <w:t xml:space="preserve"> эффективность связывания, зависимость затухания мод от поляризации и расширение пиков. С использованием статистического анализа данных, полученных по нескольким отдельным резонаторам в </w:t>
      </w:r>
      <w:r w:rsidR="004B2FDE">
        <w:t>серии образцов</w:t>
      </w:r>
      <w:r w:rsidRPr="008C1DA8">
        <w:t>, было выполнено исследование распределения их размеров и эллиптичности. Наше исследование подтверждает, что характеристики</w:t>
      </w:r>
      <w:r w:rsidR="009D0B3A">
        <w:t xml:space="preserve"> </w:t>
      </w:r>
      <w:r w:rsidR="005B2B45">
        <w:t>свойств</w:t>
      </w:r>
      <w:r w:rsidR="009D0B3A">
        <w:t xml:space="preserve"> </w:t>
      </w:r>
      <w:r w:rsidRPr="008C1DA8">
        <w:t>МШГ в активных сферических резонаторах зависят как от параметров самого резонатора, так и от усиливающей среды.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00"/>
      </w:tblGrid>
      <w:tr w:rsidR="00D0013E" w14:paraId="752FD883" w14:textId="77777777" w:rsidTr="005A54CC">
        <w:tc>
          <w:tcPr>
            <w:tcW w:w="9400" w:type="dxa"/>
            <w:shd w:val="clear" w:color="auto" w:fill="auto"/>
          </w:tcPr>
          <w:p w14:paraId="55AD5201" w14:textId="77777777" w:rsidR="00D0013E" w:rsidRPr="00D0013E" w:rsidRDefault="00D0013E" w:rsidP="005A54CC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pict w14:anchorId="135F9A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18.5pt;height:182pt">
                  <v:imagedata r:id="rId6" o:title=""/>
                </v:shape>
              </w:pict>
            </w:r>
          </w:p>
        </w:tc>
      </w:tr>
      <w:tr w:rsidR="00D0013E" w14:paraId="47F7B4E5" w14:textId="77777777" w:rsidTr="005A54CC">
        <w:tc>
          <w:tcPr>
            <w:tcW w:w="9400" w:type="dxa"/>
            <w:shd w:val="clear" w:color="auto" w:fill="auto"/>
          </w:tcPr>
          <w:p w14:paraId="479205DC" w14:textId="77777777" w:rsidR="00D0013E" w:rsidRPr="00221C1D" w:rsidRDefault="00D0013E" w:rsidP="005A54CC">
            <w:pPr>
              <w:jc w:val="center"/>
            </w:pPr>
            <w:r>
              <w:t xml:space="preserve">Рис. 1. </w:t>
            </w:r>
            <w:r w:rsidRPr="0035228F">
              <w:t xml:space="preserve">Характеристические спектры </w:t>
            </w:r>
            <w:r>
              <w:t>МШГ</w:t>
            </w:r>
            <w:r w:rsidRPr="0035228F">
              <w:t xml:space="preserve"> для</w:t>
            </w:r>
            <w:r>
              <w:t xml:space="preserve"> серии</w:t>
            </w:r>
            <w:r w:rsidRPr="0035228F">
              <w:t xml:space="preserve"> </w:t>
            </w:r>
            <w:r>
              <w:t>исследуемых</w:t>
            </w:r>
            <w:r w:rsidRPr="0035228F">
              <w:t xml:space="preserve"> образцов</w:t>
            </w:r>
          </w:p>
        </w:tc>
      </w:tr>
    </w:tbl>
    <w:p w14:paraId="32175ECF" w14:textId="77777777" w:rsidR="00AA57A6" w:rsidRDefault="0035228F" w:rsidP="00834054">
      <w:pPr>
        <w:ind w:firstLine="397"/>
        <w:jc w:val="both"/>
      </w:pPr>
      <w:r w:rsidRPr="0035228F">
        <w:t xml:space="preserve">Исследование выявляет </w:t>
      </w:r>
      <w:r w:rsidR="005B2B45">
        <w:t xml:space="preserve">зависимость </w:t>
      </w:r>
      <w:r w:rsidRPr="0035228F">
        <w:t xml:space="preserve">свойств усиливающей среды и формы резонатора </w:t>
      </w:r>
      <w:r w:rsidR="005B2B45">
        <w:t>на МШГ</w:t>
      </w:r>
      <w:r w:rsidRPr="0035228F">
        <w:t xml:space="preserve"> активных сферических резонаторов</w:t>
      </w:r>
      <w:r w:rsidR="005B2B45">
        <w:t>.</w:t>
      </w:r>
      <w:r w:rsidRPr="0035228F">
        <w:t xml:space="preserve"> </w:t>
      </w:r>
      <w:r w:rsidR="004B2FDE">
        <w:t>И</w:t>
      </w:r>
      <w:r w:rsidRPr="0035228F">
        <w:t>сследуя влияние</w:t>
      </w:r>
      <w:r w:rsidR="005B2B45">
        <w:t xml:space="preserve"> свойств</w:t>
      </w:r>
      <w:r w:rsidRPr="0035228F">
        <w:t xml:space="preserve"> квантовых точек с изменяемой фотолюминесценцией на </w:t>
      </w:r>
      <w:r w:rsidRPr="005B2B45">
        <w:t>интенсивность и структуру резонансных пиков</w:t>
      </w:r>
      <w:r w:rsidR="004B2FDE" w:rsidRPr="005B2B45">
        <w:t>,</w:t>
      </w:r>
      <w:r w:rsidRPr="005B2B45">
        <w:t xml:space="preserve"> </w:t>
      </w:r>
      <w:r w:rsidR="004B2FDE" w:rsidRPr="005B2B45">
        <w:t>о</w:t>
      </w:r>
      <w:r w:rsidRPr="005B2B45">
        <w:t>бнаружено, что</w:t>
      </w:r>
      <w:r w:rsidR="005B2B45">
        <w:t xml:space="preserve"> с</w:t>
      </w:r>
      <w:r w:rsidRPr="005B2B45">
        <w:t xml:space="preserve"> </w:t>
      </w:r>
      <w:r w:rsidR="005B2B45" w:rsidRPr="005B2B45">
        <w:t>уменьшение</w:t>
      </w:r>
      <w:r w:rsidR="005B2B45">
        <w:t>м</w:t>
      </w:r>
      <w:r w:rsidR="005B2B45" w:rsidRPr="005B2B45">
        <w:t xml:space="preserve"> размеров </w:t>
      </w:r>
      <w:r w:rsidRPr="005B2B45">
        <w:t>квантовы</w:t>
      </w:r>
      <w:r w:rsidR="005B2B45" w:rsidRPr="005B2B45">
        <w:t xml:space="preserve">х </w:t>
      </w:r>
      <w:r w:rsidRPr="005B2B45">
        <w:t>точ</w:t>
      </w:r>
      <w:r w:rsidR="005B2B45" w:rsidRPr="005B2B45">
        <w:t xml:space="preserve">ек </w:t>
      </w:r>
      <w:r w:rsidR="009D3A78">
        <w:t>наблюдается увеличение добротности, однако</w:t>
      </w:r>
      <w:r w:rsidR="005B2B45" w:rsidRPr="005B2B45">
        <w:t xml:space="preserve"> привод</w:t>
      </w:r>
      <w:r w:rsidR="009D3A78">
        <w:t>и</w:t>
      </w:r>
      <w:r w:rsidR="005B2B45" w:rsidRPr="005B2B45">
        <w:t>т</w:t>
      </w:r>
      <w:r w:rsidR="005B2B45">
        <w:t xml:space="preserve"> к тушению </w:t>
      </w:r>
      <w:r w:rsidRPr="0035228F">
        <w:t>ТЕ-мод</w:t>
      </w:r>
      <w:r w:rsidR="005B2B45">
        <w:t xml:space="preserve"> в коротковолновой области</w:t>
      </w:r>
      <w:r w:rsidRPr="0035228F">
        <w:t xml:space="preserve">. Анализ множества микросфер показал, что размеры и форма существенно влияют на характеристики мод, указывая на разнообразие в резонансных длинах волн и </w:t>
      </w:r>
      <w:r w:rsidR="009D0B3A" w:rsidRPr="005B2B45">
        <w:t xml:space="preserve">наличие </w:t>
      </w:r>
      <w:r w:rsidRPr="005B2B45">
        <w:t>расщеплении. Результаты подчеркивают потенциал таких резонаторов</w:t>
      </w:r>
      <w:r w:rsidRPr="0035228F">
        <w:t xml:space="preserve"> в фотонных приложениях, включая создание уникальных шаблонов для защиты от подделок и штрих-кодов, благодаря специфическому распределению размеров и форм микросфер.</w:t>
      </w:r>
    </w:p>
    <w:p w14:paraId="459CFC59" w14:textId="77777777" w:rsidR="0035228F" w:rsidRDefault="00EF0585" w:rsidP="009D3A78">
      <w:pPr>
        <w:ind w:firstLine="397"/>
        <w:jc w:val="both"/>
        <w:rPr>
          <w:i/>
        </w:rPr>
      </w:pPr>
      <w:r w:rsidRPr="003B09D8">
        <w:rPr>
          <w:i/>
        </w:rPr>
        <w:t>Благодарност</w:t>
      </w:r>
      <w:r w:rsidR="004B2FDE" w:rsidRPr="003B09D8">
        <w:rPr>
          <w:i/>
        </w:rPr>
        <w:t>ь</w:t>
      </w:r>
      <w:r w:rsidRPr="003B09D8">
        <w:rPr>
          <w:i/>
        </w:rPr>
        <w:t>: Исследование выполнено при финансовой поддержке Российского научного фонда (Договор 23-72-10010).</w:t>
      </w:r>
    </w:p>
    <w:sectPr w:rsidR="0035228F" w:rsidSect="00513C36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70667">
    <w:abstractNumId w:val="0"/>
  </w:num>
  <w:num w:numId="2" w16cid:durableId="494034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0241"/>
    <w:rsid w:val="000528B7"/>
    <w:rsid w:val="00063966"/>
    <w:rsid w:val="00086081"/>
    <w:rsid w:val="000918FC"/>
    <w:rsid w:val="0009532C"/>
    <w:rsid w:val="000E4ADC"/>
    <w:rsid w:val="00101A1C"/>
    <w:rsid w:val="00106375"/>
    <w:rsid w:val="00116478"/>
    <w:rsid w:val="00130241"/>
    <w:rsid w:val="001965BE"/>
    <w:rsid w:val="001E61C2"/>
    <w:rsid w:val="001F0493"/>
    <w:rsid w:val="001F7045"/>
    <w:rsid w:val="00221C1D"/>
    <w:rsid w:val="002264EE"/>
    <w:rsid w:val="0023307C"/>
    <w:rsid w:val="002A4B27"/>
    <w:rsid w:val="0035228F"/>
    <w:rsid w:val="00373C86"/>
    <w:rsid w:val="00380720"/>
    <w:rsid w:val="00391C38"/>
    <w:rsid w:val="003B09D8"/>
    <w:rsid w:val="003B76D6"/>
    <w:rsid w:val="00447A01"/>
    <w:rsid w:val="004A26A3"/>
    <w:rsid w:val="004B2FDE"/>
    <w:rsid w:val="004F0EDF"/>
    <w:rsid w:val="00513C36"/>
    <w:rsid w:val="00522BF1"/>
    <w:rsid w:val="00590166"/>
    <w:rsid w:val="005B2A2A"/>
    <w:rsid w:val="005B2B45"/>
    <w:rsid w:val="005B57E2"/>
    <w:rsid w:val="005D080D"/>
    <w:rsid w:val="006F05E0"/>
    <w:rsid w:val="006F7A19"/>
    <w:rsid w:val="00712751"/>
    <w:rsid w:val="00771170"/>
    <w:rsid w:val="00775389"/>
    <w:rsid w:val="00797838"/>
    <w:rsid w:val="007C36D8"/>
    <w:rsid w:val="007C736A"/>
    <w:rsid w:val="007F2744"/>
    <w:rsid w:val="00834054"/>
    <w:rsid w:val="00861709"/>
    <w:rsid w:val="008931BE"/>
    <w:rsid w:val="008C1DA8"/>
    <w:rsid w:val="00921D45"/>
    <w:rsid w:val="0099162B"/>
    <w:rsid w:val="009922F5"/>
    <w:rsid w:val="009A66DB"/>
    <w:rsid w:val="009B2F80"/>
    <w:rsid w:val="009D0B3A"/>
    <w:rsid w:val="009D3A78"/>
    <w:rsid w:val="009F121B"/>
    <w:rsid w:val="009F179D"/>
    <w:rsid w:val="009F3380"/>
    <w:rsid w:val="00A02163"/>
    <w:rsid w:val="00A314FE"/>
    <w:rsid w:val="00A94E6C"/>
    <w:rsid w:val="00AA57A6"/>
    <w:rsid w:val="00AB442C"/>
    <w:rsid w:val="00B13505"/>
    <w:rsid w:val="00B35883"/>
    <w:rsid w:val="00B73ABF"/>
    <w:rsid w:val="00BF36F8"/>
    <w:rsid w:val="00BF4622"/>
    <w:rsid w:val="00C12459"/>
    <w:rsid w:val="00C274BF"/>
    <w:rsid w:val="00C72400"/>
    <w:rsid w:val="00CA4424"/>
    <w:rsid w:val="00D0013E"/>
    <w:rsid w:val="00D12D27"/>
    <w:rsid w:val="00D42542"/>
    <w:rsid w:val="00D8121C"/>
    <w:rsid w:val="00D8795B"/>
    <w:rsid w:val="00E22189"/>
    <w:rsid w:val="00E23045"/>
    <w:rsid w:val="00E53F98"/>
    <w:rsid w:val="00EB1F49"/>
    <w:rsid w:val="00EF0585"/>
    <w:rsid w:val="00F64C24"/>
    <w:rsid w:val="00F865B3"/>
    <w:rsid w:val="00FB1509"/>
    <w:rsid w:val="00FF1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7CD45"/>
  <w15:chartTrackingRefBased/>
  <w15:docId w15:val="{D6971BF4-846E-4890-9BF8-D9289BC8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rsid w:val="00447A0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47A0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47A0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47A01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447A0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47A0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47A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Название"/>
    <w:basedOn w:val="a"/>
    <w:next w:val="a"/>
    <w:uiPriority w:val="10"/>
    <w:qFormat/>
    <w:rsid w:val="00447A0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447A0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uiPriority w:val="99"/>
    <w:unhideWhenUsed/>
    <w:rsid w:val="00F865B3"/>
    <w:rPr>
      <w:color w:val="0000FF"/>
      <w:u w:val="single"/>
    </w:rPr>
  </w:style>
  <w:style w:type="character" w:customStyle="1" w:styleId="10">
    <w:name w:val="Неразрешенное упоминание1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94E6C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A94E6C"/>
    <w:rPr>
      <w:rFonts w:ascii="Tahoma" w:eastAsia="Times New Roman" w:hAnsi="Tahoma" w:cs="Tahoma"/>
      <w:sz w:val="16"/>
      <w:szCs w:val="16"/>
    </w:rPr>
  </w:style>
  <w:style w:type="table" w:styleId="ac">
    <w:name w:val="Table Grid"/>
    <w:basedOn w:val="a1"/>
    <w:uiPriority w:val="39"/>
    <w:rsid w:val="00AB44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Unresolved Mention"/>
    <w:uiPriority w:val="99"/>
    <w:semiHidden/>
    <w:unhideWhenUsed/>
    <w:rsid w:val="00D12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8B3F-D98F-44BA-BA95-C31D085D2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Links>
    <vt:vector size="6" baseType="variant">
      <vt:variant>
        <vt:i4>6422541</vt:i4>
      </vt:variant>
      <vt:variant>
        <vt:i4>0</vt:i4>
      </vt:variant>
      <vt:variant>
        <vt:i4>0</vt:i4>
      </vt:variant>
      <vt:variant>
        <vt:i4>5</vt:i4>
      </vt:variant>
      <vt:variant>
        <vt:lpwstr>mailto:toni.tkach95@gmail.com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Иван Chernoukhov</cp:lastModifiedBy>
  <cp:revision>5</cp:revision>
  <dcterms:created xsi:type="dcterms:W3CDTF">2024-03-21T08:32:00Z</dcterms:created>
  <dcterms:modified xsi:type="dcterms:W3CDTF">2024-03-21T08:34:00Z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