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3ACD1B6" w:rsidR="00130241" w:rsidRPr="00257E63" w:rsidRDefault="00257E63" w:rsidP="00E91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57E63">
        <w:rPr>
          <w:b/>
          <w:bCs/>
        </w:rPr>
        <w:t>Электродные материалы для селективной экстракции лития из рассолов</w:t>
      </w:r>
    </w:p>
    <w:p w14:paraId="00000002" w14:textId="7274B4DC" w:rsidR="00130241" w:rsidRDefault="00257E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Чепиков А.Н</w:t>
      </w:r>
      <w:r w:rsidR="00505F5D">
        <w:rPr>
          <w:b/>
          <w:i/>
          <w:color w:val="000000"/>
        </w:rPr>
        <w:t>.</w:t>
      </w:r>
      <w:r>
        <w:rPr>
          <w:b/>
          <w:i/>
          <w:color w:val="000000"/>
        </w:rPr>
        <w:t>, Захаров К. С</w:t>
      </w:r>
      <w:r w:rsidR="00E9117A">
        <w:rPr>
          <w:b/>
          <w:i/>
          <w:color w:val="000000"/>
        </w:rPr>
        <w:t>.</w:t>
      </w:r>
    </w:p>
    <w:p w14:paraId="2048074E" w14:textId="77777777" w:rsidR="00B7678E" w:rsidRDefault="00B767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2 курс магистратуры</w:t>
      </w:r>
    </w:p>
    <w:p w14:paraId="5FC1657F" w14:textId="56B7A33A" w:rsidR="00D62ABC" w:rsidRDefault="00EB1F49" w:rsidP="00505F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B7678E">
        <w:rPr>
          <w:color w:val="000000"/>
        </w:rPr>
        <w:br/>
      </w:r>
      <w:r w:rsidR="00D62ABC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505F5D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6ADF7AFF" w14:textId="77777777" w:rsidR="00B7678E" w:rsidRPr="00B7678E" w:rsidRDefault="00B7678E" w:rsidP="00B7678E">
      <w:pPr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B7678E">
        <w:rPr>
          <w:i/>
          <w:color w:val="000000"/>
          <w:u w:val="single"/>
          <w:lang w:val="en-US"/>
        </w:rPr>
        <w:t>anton-chepikov@mail.ru</w:t>
      </w:r>
    </w:p>
    <w:p w14:paraId="4916ACA9" w14:textId="5DFDC0EF" w:rsidR="00B7678E" w:rsidRDefault="00257E63" w:rsidP="00B7678E">
      <w:pPr>
        <w:ind w:firstLine="397"/>
        <w:jc w:val="both"/>
      </w:pPr>
      <w:r w:rsidRPr="006B1CF6">
        <w:t>Добыча лития имеет важное значение для современной промышленности. Литий используется в производстве аккумуляторов, электронных устройств и возобновляемой энергии, что делает его ключевым элементом для развития энергетических технологи.</w:t>
      </w:r>
      <w:r>
        <w:t xml:space="preserve"> Ключевыми поставщиками лития в мире являются Китай, США, Чили и Боливия. Основным способом добычи лития в этих странах является осаждение </w:t>
      </w:r>
      <w:r>
        <w:rPr>
          <w:lang w:val="en-US"/>
        </w:rPr>
        <w:t>Li</w:t>
      </w:r>
      <w:r w:rsidRPr="004E6F99">
        <w:rPr>
          <w:vertAlign w:val="subscript"/>
        </w:rPr>
        <w:t>2</w:t>
      </w:r>
      <w:r>
        <w:rPr>
          <w:lang w:val="en-US"/>
        </w:rPr>
        <w:t>CO</w:t>
      </w:r>
      <w:r w:rsidRPr="004E6F99">
        <w:rPr>
          <w:vertAlign w:val="subscript"/>
        </w:rPr>
        <w:t>3</w:t>
      </w:r>
      <w:r w:rsidRPr="00F16910">
        <w:t xml:space="preserve"> </w:t>
      </w:r>
      <w:r>
        <w:t xml:space="preserve">из солончаковых вод, богатых солями лития с предварительным концентрированием путем испарения большей части рассола. Основная доля литий содержащих рассолов в России приходится на </w:t>
      </w:r>
      <w:r w:rsidRPr="006B1CF6">
        <w:t>попутные воды нефтяных месторождений</w:t>
      </w:r>
      <w:r>
        <w:t xml:space="preserve"> (пластовые воды). Однако традиционный метод добычи лития ввиду климатических особенностей и низких концентраций ионов металла в пластовых водах является непригодным для России.</w:t>
      </w:r>
    </w:p>
    <w:p w14:paraId="498A122D" w14:textId="77777777" w:rsidR="00257E63" w:rsidRDefault="00257E63" w:rsidP="00B7678E">
      <w:pPr>
        <w:ind w:firstLine="397"/>
        <w:jc w:val="both"/>
      </w:pPr>
      <w:r>
        <w:t xml:space="preserve">Одним из альтернативных методов извлечения, обладающий высокой производительностью и селективностью является емкостная экстракция. Принцип метода заключается в обратимом и селективном процессе </w:t>
      </w:r>
      <w:proofErr w:type="spellStart"/>
      <w:r>
        <w:t>интераляции</w:t>
      </w:r>
      <w:proofErr w:type="spellEnd"/>
      <w:r>
        <w:t xml:space="preserve"> и </w:t>
      </w:r>
      <w:proofErr w:type="spellStart"/>
      <w:r>
        <w:t>деинтеркаляции</w:t>
      </w:r>
      <w:proofErr w:type="spellEnd"/>
      <w:r>
        <w:t xml:space="preserve"> лития в кристаллическую структуру электрода под воздействием внешнего потенциала. В качестве </w:t>
      </w:r>
      <w:proofErr w:type="spellStart"/>
      <w:r>
        <w:t>электроактивного</w:t>
      </w:r>
      <w:proofErr w:type="spellEnd"/>
      <w:r>
        <w:t xml:space="preserve"> материала электрода в данной работе был использован </w:t>
      </w:r>
      <w:proofErr w:type="spellStart"/>
      <w:r>
        <w:rPr>
          <w:lang w:val="en-US"/>
        </w:rPr>
        <w:t>LiMn</w:t>
      </w:r>
      <w:proofErr w:type="spellEnd"/>
      <w:r w:rsidRPr="00102456">
        <w:rPr>
          <w:vertAlign w:val="subscript"/>
        </w:rPr>
        <w:t>2</w:t>
      </w:r>
      <w:r>
        <w:rPr>
          <w:lang w:val="en-US"/>
        </w:rPr>
        <w:t>O</w:t>
      </w:r>
      <w:r w:rsidRPr="00102456">
        <w:rPr>
          <w:vertAlign w:val="subscript"/>
        </w:rPr>
        <w:t>4</w:t>
      </w:r>
      <w:r w:rsidRPr="00102456">
        <w:t xml:space="preserve">, </w:t>
      </w:r>
      <w:r>
        <w:t>со структурой шпинели</w:t>
      </w:r>
      <w:r w:rsidRPr="00102456">
        <w:t xml:space="preserve">. </w:t>
      </w:r>
      <w:r>
        <w:t xml:space="preserve">Рабочие электроды изготавливали методом трафаретной печати на серебряных проводящих контактах. Для повышения электропроводности электродов паста для печати состояла из </w:t>
      </w:r>
      <w:proofErr w:type="spellStart"/>
      <w:r>
        <w:t>электроактивной</w:t>
      </w:r>
      <w:proofErr w:type="spellEnd"/>
      <w:r>
        <w:t xml:space="preserve"> фазы </w:t>
      </w:r>
      <w:proofErr w:type="spellStart"/>
      <w:r>
        <w:rPr>
          <w:lang w:val="en-US"/>
        </w:rPr>
        <w:t>LiMn</w:t>
      </w:r>
      <w:proofErr w:type="spellEnd"/>
      <w:r w:rsidRPr="00102456">
        <w:rPr>
          <w:vertAlign w:val="subscript"/>
        </w:rPr>
        <w:t>2</w:t>
      </w:r>
      <w:r>
        <w:rPr>
          <w:lang w:val="en-US"/>
        </w:rPr>
        <w:t>O</w:t>
      </w:r>
      <w:r w:rsidRPr="00102456">
        <w:rPr>
          <w:vertAlign w:val="subscript"/>
        </w:rPr>
        <w:t>4</w:t>
      </w:r>
      <w:r>
        <w:rPr>
          <w:vertAlign w:val="subscript"/>
        </w:rPr>
        <w:t xml:space="preserve"> </w:t>
      </w:r>
      <w:r>
        <w:t>и графитовой пасты в соотношении 1</w:t>
      </w:r>
      <w:r w:rsidRPr="00D4765F">
        <w:t>:1 п</w:t>
      </w:r>
      <w:r>
        <w:t>о массе.</w:t>
      </w:r>
    </w:p>
    <w:p w14:paraId="50E81333" w14:textId="77777777" w:rsidR="00257E63" w:rsidRPr="003C10A2" w:rsidRDefault="00257E63" w:rsidP="00B7678E">
      <w:pPr>
        <w:ind w:firstLine="397"/>
        <w:jc w:val="both"/>
      </w:pPr>
      <w:r>
        <w:t xml:space="preserve">Исследования процессов интеркаляции и </w:t>
      </w:r>
      <w:proofErr w:type="spellStart"/>
      <w:r>
        <w:t>деинтеркаляции</w:t>
      </w:r>
      <w:proofErr w:type="spellEnd"/>
      <w:r>
        <w:t xml:space="preserve"> лития проводили</w:t>
      </w:r>
      <w:r w:rsidRPr="007614BB">
        <w:t xml:space="preserve"> </w:t>
      </w:r>
      <w:r>
        <w:rPr>
          <w:lang w:val="en-US"/>
        </w:rPr>
        <w:t>in</w:t>
      </w:r>
      <w:r w:rsidRPr="007614BB">
        <w:t>-</w:t>
      </w:r>
      <w:r>
        <w:rPr>
          <w:lang w:val="en-US"/>
        </w:rPr>
        <w:t>situ</w:t>
      </w:r>
      <w:r>
        <w:t xml:space="preserve"> в проточном режиме с определением состава исследуемого модельного раствора методом масс-спектрометрии с индуктивно связанной плазмой. Эксперименты по извлечению и концентрированию ионов лития проводили на специально сконструированном стенде в полуавтоматическом режиме с использованием попутных вод, добываемых на ООО </w:t>
      </w:r>
      <w:r w:rsidRPr="003C10A2">
        <w:t>“</w:t>
      </w:r>
      <w:proofErr w:type="spellStart"/>
      <w:r>
        <w:t>Красноярскнефтегаз</w:t>
      </w:r>
      <w:proofErr w:type="spellEnd"/>
      <w:r w:rsidRPr="003C10A2">
        <w:t>”</w:t>
      </w:r>
      <w:r>
        <w:t>, содержащих до 40 мг</w:t>
      </w:r>
      <w:r w:rsidRPr="003C10A2">
        <w:t>/</w:t>
      </w:r>
      <w:r>
        <w:t xml:space="preserve">л </w:t>
      </w:r>
      <w:r>
        <w:rPr>
          <w:lang w:val="en-US"/>
        </w:rPr>
        <w:t>Li</w:t>
      </w:r>
      <w:r w:rsidRPr="003C10A2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при общем содержании катионов более 100 г</w:t>
      </w:r>
      <w:r w:rsidRPr="003C10A2">
        <w:t>/</w:t>
      </w:r>
      <w:r>
        <w:t xml:space="preserve">л. Процесс емкостной экстракции включал три этапа: интеркаляцию ионов </w:t>
      </w:r>
      <w:r>
        <w:rPr>
          <w:lang w:val="en-US"/>
        </w:rPr>
        <w:t>Li</w:t>
      </w:r>
      <w:r w:rsidRPr="004E61C0">
        <w:rPr>
          <w:vertAlign w:val="superscript"/>
        </w:rPr>
        <w:t>+</w:t>
      </w:r>
      <w:r w:rsidRPr="004E61C0">
        <w:t xml:space="preserve"> </w:t>
      </w:r>
      <w:r>
        <w:t xml:space="preserve">из рассола в структуру электрода, промывка от остаточных солей и </w:t>
      </w:r>
      <w:proofErr w:type="spellStart"/>
      <w:r>
        <w:t>деинтеркаляцию</w:t>
      </w:r>
      <w:proofErr w:type="spellEnd"/>
      <w:r>
        <w:t xml:space="preserve"> ионов </w:t>
      </w:r>
      <w:r>
        <w:rPr>
          <w:lang w:val="en-US"/>
        </w:rPr>
        <w:t>Li</w:t>
      </w:r>
      <w:r w:rsidRPr="00CC2DEF">
        <w:rPr>
          <w:vertAlign w:val="superscript"/>
        </w:rPr>
        <w:t>+</w:t>
      </w:r>
      <w:r w:rsidRPr="00CC2DEF">
        <w:t xml:space="preserve"> </w:t>
      </w:r>
      <w:r>
        <w:t xml:space="preserve">в </w:t>
      </w:r>
      <w:proofErr w:type="spellStart"/>
      <w:r>
        <w:t>элюат</w:t>
      </w:r>
      <w:proofErr w:type="spellEnd"/>
      <w:r>
        <w:t xml:space="preserve">. Концентрирование ионов лития достигалось многократной экстракции в один объём </w:t>
      </w:r>
      <w:proofErr w:type="spellStart"/>
      <w:r>
        <w:t>элюта</w:t>
      </w:r>
      <w:proofErr w:type="spellEnd"/>
      <w:r>
        <w:t xml:space="preserve">. Концентрация ионов лития в </w:t>
      </w:r>
      <w:proofErr w:type="spellStart"/>
      <w:r>
        <w:t>элюате</w:t>
      </w:r>
      <w:proofErr w:type="spellEnd"/>
      <w:r>
        <w:t xml:space="preserve"> после 7 циклов </w:t>
      </w:r>
      <w:proofErr w:type="spellStart"/>
      <w:r>
        <w:t>реэкстракции</w:t>
      </w:r>
      <w:proofErr w:type="spellEnd"/>
      <w:r>
        <w:t xml:space="preserve"> составила более 300 мг</w:t>
      </w:r>
      <w:r w:rsidRPr="003C10A2">
        <w:t>/</w:t>
      </w:r>
      <w:r>
        <w:t>л</w:t>
      </w:r>
    </w:p>
    <w:p w14:paraId="31C1A090" w14:textId="3CC57D23" w:rsidR="00B7678E" w:rsidRDefault="00257E63" w:rsidP="00B7678E">
      <w:pPr>
        <w:ind w:firstLine="397"/>
        <w:jc w:val="both"/>
      </w:pPr>
      <w:r>
        <w:t>По результатам исследований в проточном режиме в совокупности с данными концентрирования ионов лития были определенны оптимальные потенциалы экстракции лития из исследуемой пластовой воды</w:t>
      </w:r>
      <w:r w:rsidRPr="003F4662">
        <w:t>: 0.7</w:t>
      </w:r>
      <w:r w:rsidR="0094566B">
        <w:t xml:space="preserve"> </w:t>
      </w:r>
      <w:r>
        <w:t>В и 1</w:t>
      </w:r>
      <w:r w:rsidR="0094566B">
        <w:t xml:space="preserve"> </w:t>
      </w:r>
      <w:r>
        <w:t xml:space="preserve">В </w:t>
      </w:r>
      <w:proofErr w:type="spellStart"/>
      <w:r>
        <w:t>отн</w:t>
      </w:r>
      <w:proofErr w:type="spellEnd"/>
      <w:r>
        <w:t>. А</w:t>
      </w:r>
      <w:r>
        <w:rPr>
          <w:lang w:val="en-US"/>
        </w:rPr>
        <w:t>g</w:t>
      </w:r>
      <w:r w:rsidRPr="003F4662">
        <w:t>/</w:t>
      </w:r>
      <w:r>
        <w:rPr>
          <w:lang w:val="en-US"/>
        </w:rPr>
        <w:t>AgCl</w:t>
      </w:r>
      <w:r w:rsidRPr="003F4662">
        <w:t xml:space="preserve"> </w:t>
      </w:r>
      <w:r>
        <w:t xml:space="preserve">для процессов интеркаляции и </w:t>
      </w:r>
      <w:proofErr w:type="spellStart"/>
      <w:r>
        <w:t>деинтекркаляции</w:t>
      </w:r>
      <w:proofErr w:type="spellEnd"/>
      <w:r>
        <w:t xml:space="preserve"> соответственно. Оптимальное время проведение процессов интеркаляции и </w:t>
      </w:r>
      <w:proofErr w:type="spellStart"/>
      <w:r>
        <w:t>деинтеркаляции</w:t>
      </w:r>
      <w:proofErr w:type="spellEnd"/>
      <w:r>
        <w:t xml:space="preserve"> составляют 15 мин.</w:t>
      </w:r>
      <w:r w:rsidRPr="00325316">
        <w:t xml:space="preserve"> </w:t>
      </w:r>
      <w:r>
        <w:t>Емкость электродов по литию на составила </w:t>
      </w:r>
      <w:r w:rsidRPr="000B3E1A">
        <w:t>&gt;</w:t>
      </w:r>
      <w:r>
        <w:t>100 мг</w:t>
      </w:r>
      <w:r w:rsidRPr="000B3E1A">
        <w:t>/</w:t>
      </w:r>
      <w:r>
        <w:t>м</w:t>
      </w:r>
      <w:r w:rsidRPr="000B3E1A">
        <w:rPr>
          <w:vertAlign w:val="superscript"/>
        </w:rPr>
        <w:t>2</w:t>
      </w:r>
      <w:r w:rsidRPr="000B3E1A">
        <w:t xml:space="preserve">, </w:t>
      </w:r>
      <w:r>
        <w:rPr>
          <w:lang w:val="en-US"/>
        </w:rPr>
        <w:t>c</w:t>
      </w:r>
      <w:r w:rsidRPr="000B3E1A">
        <w:t xml:space="preserve"> с</w:t>
      </w:r>
      <w:r>
        <w:t>охранением данного показателя на протяжении 7 циклов</w:t>
      </w:r>
      <w:r w:rsidRPr="00325316">
        <w:t>,</w:t>
      </w:r>
      <w:r>
        <w:t xml:space="preserve"> что обеспечивает производительность до 200</w:t>
      </w:r>
      <w:r w:rsidRPr="00325316">
        <w:t xml:space="preserve"> мг/м</w:t>
      </w:r>
      <w:r w:rsidRPr="00325316">
        <w:rPr>
          <w:vertAlign w:val="superscript"/>
        </w:rPr>
        <w:t>2</w:t>
      </w:r>
      <w:r w:rsidRPr="00325316">
        <w:t>/ч</w:t>
      </w:r>
      <w:r>
        <w:t xml:space="preserve">. Селективности в парах </w:t>
      </w:r>
      <w:r>
        <w:rPr>
          <w:lang w:val="en-US"/>
        </w:rPr>
        <w:t>Li</w:t>
      </w:r>
      <w:r w:rsidRPr="00CC2DEF">
        <w:rPr>
          <w:vertAlign w:val="superscript"/>
        </w:rPr>
        <w:t>+</w:t>
      </w:r>
      <w:r w:rsidRPr="00CC2DEF">
        <w:t>/</w:t>
      </w:r>
      <w:r>
        <w:rPr>
          <w:lang w:val="en-US"/>
        </w:rPr>
        <w:t>Na</w:t>
      </w:r>
      <w:r w:rsidRPr="00CC2DEF">
        <w:rPr>
          <w:vertAlign w:val="superscript"/>
        </w:rPr>
        <w:t>+</w:t>
      </w:r>
      <w:r w:rsidRPr="00CC2DEF">
        <w:t xml:space="preserve"> </w:t>
      </w:r>
      <w:r>
        <w:t xml:space="preserve">и </w:t>
      </w:r>
      <w:r>
        <w:rPr>
          <w:lang w:val="en-US"/>
        </w:rPr>
        <w:t>Li</w:t>
      </w:r>
      <w:r w:rsidRPr="00CC2DEF">
        <w:rPr>
          <w:vertAlign w:val="superscript"/>
        </w:rPr>
        <w:t>+</w:t>
      </w:r>
      <w:r w:rsidRPr="00CC2DEF">
        <w:t>/</w:t>
      </w:r>
      <w:r>
        <w:rPr>
          <w:lang w:val="en-US"/>
        </w:rPr>
        <w:t>Mg</w:t>
      </w:r>
      <w:r w:rsidRPr="00CC2DEF">
        <w:rPr>
          <w:vertAlign w:val="superscript"/>
        </w:rPr>
        <w:t xml:space="preserve">2+ </w:t>
      </w:r>
      <w:r>
        <w:t xml:space="preserve">составляют </w:t>
      </w:r>
      <w:r w:rsidRPr="00BD2A41">
        <w:t>4000</w:t>
      </w:r>
      <w:r>
        <w:t xml:space="preserve"> и </w:t>
      </w:r>
      <w:r w:rsidRPr="00BD2A41">
        <w:t>1800</w:t>
      </w:r>
      <w:r>
        <w:t xml:space="preserve"> соответственно. Полученные данные подтверждают высокую эффективность данного метода экстракции.</w:t>
      </w:r>
    </w:p>
    <w:p w14:paraId="59081137" w14:textId="77777777" w:rsidR="00D21D98" w:rsidRDefault="00D0448E" w:rsidP="00D21D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Автор выражает свою б</w:t>
      </w:r>
      <w:r w:rsidR="00D743AC">
        <w:rPr>
          <w:i/>
          <w:iCs/>
          <w:color w:val="000000"/>
        </w:rPr>
        <w:t xml:space="preserve">лагодарность </w:t>
      </w:r>
      <w:r>
        <w:rPr>
          <w:i/>
          <w:iCs/>
          <w:color w:val="000000"/>
        </w:rPr>
        <w:t xml:space="preserve">научному руководителю </w:t>
      </w:r>
      <w:r w:rsidR="00D743AC">
        <w:rPr>
          <w:i/>
          <w:iCs/>
          <w:color w:val="000000"/>
        </w:rPr>
        <w:t>Елисееву Ан. А.</w:t>
      </w:r>
    </w:p>
    <w:sectPr w:rsidR="00D21D9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94655">
    <w:abstractNumId w:val="0"/>
  </w:num>
  <w:num w:numId="2" w16cid:durableId="54684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51ACC"/>
    <w:rsid w:val="001E61C2"/>
    <w:rsid w:val="001F0493"/>
    <w:rsid w:val="002264EE"/>
    <w:rsid w:val="0023307C"/>
    <w:rsid w:val="00257E63"/>
    <w:rsid w:val="0031361E"/>
    <w:rsid w:val="00391C38"/>
    <w:rsid w:val="003B76D6"/>
    <w:rsid w:val="004A26A3"/>
    <w:rsid w:val="004F0EDF"/>
    <w:rsid w:val="00505F5D"/>
    <w:rsid w:val="00522BF1"/>
    <w:rsid w:val="00590166"/>
    <w:rsid w:val="005A6A2B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0472F"/>
    <w:rsid w:val="00921D45"/>
    <w:rsid w:val="0094566B"/>
    <w:rsid w:val="009A66DB"/>
    <w:rsid w:val="009B2F80"/>
    <w:rsid w:val="009B3300"/>
    <w:rsid w:val="009F3380"/>
    <w:rsid w:val="009F5F70"/>
    <w:rsid w:val="00A02163"/>
    <w:rsid w:val="00A1435B"/>
    <w:rsid w:val="00A314FE"/>
    <w:rsid w:val="00B7678E"/>
    <w:rsid w:val="00BF36F8"/>
    <w:rsid w:val="00BF4622"/>
    <w:rsid w:val="00C36912"/>
    <w:rsid w:val="00CD00B1"/>
    <w:rsid w:val="00D0448E"/>
    <w:rsid w:val="00D047CE"/>
    <w:rsid w:val="00D21D98"/>
    <w:rsid w:val="00D22306"/>
    <w:rsid w:val="00D42542"/>
    <w:rsid w:val="00D62ABC"/>
    <w:rsid w:val="00D743AC"/>
    <w:rsid w:val="00D8121C"/>
    <w:rsid w:val="00E22189"/>
    <w:rsid w:val="00E74069"/>
    <w:rsid w:val="00E9117A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8475C-BEFA-4713-AAF2-190B22CE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AlLesnykh</dc:creator>
  <cp:lastModifiedBy>Иван Chernoukhov</cp:lastModifiedBy>
  <cp:revision>4</cp:revision>
  <cp:lastPrinted>2024-02-29T16:44:00Z</cp:lastPrinted>
  <dcterms:created xsi:type="dcterms:W3CDTF">2024-03-18T17:57:00Z</dcterms:created>
  <dcterms:modified xsi:type="dcterms:W3CDTF">2024-03-18T17:58:00Z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