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772FD4" w:rsidR="00130241" w:rsidRDefault="008C3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Композитные материалы на основе </w:t>
      </w:r>
      <w:proofErr w:type="spellStart"/>
      <w:r w:rsidR="007707D0">
        <w:rPr>
          <w:b/>
          <w:color w:val="000000"/>
        </w:rPr>
        <w:t>карбок</w:t>
      </w:r>
      <w:r>
        <w:rPr>
          <w:b/>
          <w:color w:val="000000"/>
        </w:rPr>
        <w:t>силатов</w:t>
      </w:r>
      <w:proofErr w:type="spellEnd"/>
      <w:r>
        <w:rPr>
          <w:b/>
          <w:color w:val="000000"/>
        </w:rPr>
        <w:t xml:space="preserve"> европия и тербия </w:t>
      </w:r>
      <w:r w:rsidR="007707D0">
        <w:rPr>
          <w:b/>
          <w:color w:val="000000"/>
        </w:rPr>
        <w:t>для</w:t>
      </w:r>
      <w:r>
        <w:rPr>
          <w:b/>
          <w:color w:val="000000"/>
        </w:rPr>
        <w:t> </w:t>
      </w:r>
      <w:r w:rsidR="007707D0">
        <w:rPr>
          <w:b/>
          <w:color w:val="000000"/>
        </w:rPr>
        <w:t>высокотемпературной</w:t>
      </w:r>
      <w:r>
        <w:rPr>
          <w:b/>
          <w:color w:val="000000"/>
        </w:rPr>
        <w:t xml:space="preserve"> люминесцентной</w:t>
      </w:r>
      <w:r w:rsidR="007707D0">
        <w:rPr>
          <w:b/>
          <w:color w:val="000000"/>
        </w:rPr>
        <w:t xml:space="preserve"> термометрии</w:t>
      </w:r>
    </w:p>
    <w:p w14:paraId="00000002" w14:textId="181C79F1" w:rsidR="00130241" w:rsidRPr="007707D0" w:rsidRDefault="00770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Родина Л.С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Целых Л.О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Уточникова</w:t>
      </w:r>
      <w:proofErr w:type="spellEnd"/>
      <w:r>
        <w:rPr>
          <w:b/>
          <w:i/>
          <w:color w:val="000000"/>
        </w:rPr>
        <w:t xml:space="preserve"> В.В.</w:t>
      </w:r>
      <w:r w:rsidRPr="00BF4622">
        <w:rPr>
          <w:b/>
          <w:i/>
          <w:color w:val="000000"/>
          <w:vertAlign w:val="superscript"/>
        </w:rPr>
        <w:t>2</w:t>
      </w:r>
    </w:p>
    <w:p w14:paraId="00000003" w14:textId="55B52E26" w:rsidR="00130241" w:rsidRDefault="00770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3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бакалавриата</w:t>
      </w:r>
    </w:p>
    <w:p w14:paraId="22B8543A" w14:textId="002E33A8" w:rsidR="007707D0" w:rsidRDefault="007707D0" w:rsidP="00770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ED4F1A">
        <w:rPr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00000005" w14:textId="656E681F" w:rsidR="00130241" w:rsidRPr="00391C38" w:rsidRDefault="007707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  <w:r w:rsidR="00ED4F1A">
        <w:rPr>
          <w:color w:val="000000"/>
        </w:rPr>
        <w:br/>
      </w:r>
      <w:r w:rsidR="00391C38"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49389509" w14:textId="77777777" w:rsidR="00ED4F1A" w:rsidRPr="00480290" w:rsidRDefault="00ED4F1A" w:rsidP="00ED4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480290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480290">
        <w:rPr>
          <w:i/>
          <w:color w:val="000000"/>
        </w:rPr>
        <w:t xml:space="preserve">: </w:t>
      </w:r>
      <w:proofErr w:type="spellStart"/>
      <w:r w:rsidRPr="00ED4F1A">
        <w:rPr>
          <w:i/>
          <w:color w:val="000000"/>
          <w:u w:val="single"/>
          <w:lang w:val="en-US"/>
        </w:rPr>
        <w:t>lubarod</w:t>
      </w:r>
      <w:proofErr w:type="spellEnd"/>
      <w:r w:rsidRPr="00480290">
        <w:rPr>
          <w:i/>
          <w:color w:val="000000"/>
          <w:u w:val="single"/>
        </w:rPr>
        <w:t>2012@</w:t>
      </w:r>
      <w:proofErr w:type="spellStart"/>
      <w:r w:rsidRPr="00ED4F1A">
        <w:rPr>
          <w:i/>
          <w:color w:val="000000"/>
          <w:u w:val="single"/>
          <w:lang w:val="en-US"/>
        </w:rPr>
        <w:t>gmail</w:t>
      </w:r>
      <w:proofErr w:type="spellEnd"/>
      <w:r w:rsidRPr="00480290">
        <w:rPr>
          <w:i/>
          <w:color w:val="000000"/>
          <w:u w:val="single"/>
        </w:rPr>
        <w:t>.</w:t>
      </w:r>
      <w:r w:rsidRPr="00ED4F1A">
        <w:rPr>
          <w:i/>
          <w:color w:val="000000"/>
          <w:u w:val="single"/>
          <w:lang w:val="en-US"/>
        </w:rPr>
        <w:t>com</w:t>
      </w:r>
    </w:p>
    <w:p w14:paraId="7CC22CD0" w14:textId="579D50FB" w:rsidR="00854129" w:rsidRPr="00854129" w:rsidRDefault="00812309" w:rsidP="00812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12309">
        <w:rPr>
          <w:color w:val="000000"/>
        </w:rPr>
        <w:t>Для и</w:t>
      </w:r>
      <w:r>
        <w:rPr>
          <w:color w:val="000000"/>
        </w:rPr>
        <w:t xml:space="preserve">змерения температуры в пределах </w:t>
      </w:r>
      <w:r w:rsidRPr="00812309">
        <w:rPr>
          <w:color w:val="000000"/>
        </w:rPr>
        <w:t>400</w:t>
      </w:r>
      <w:r>
        <w:rPr>
          <w:color w:val="000000"/>
        </w:rPr>
        <w:t> </w:t>
      </w:r>
      <w:r w:rsidRPr="00812309">
        <w:rPr>
          <w:color w:val="000000"/>
        </w:rPr>
        <w:t xml:space="preserve">℃ требуется использование бесконтактных методов, обеспечивающих высокую точность. Однако существующие термометры часто обладают недостаточной чувствительностью или неудобны при измерении температур быстро движущихся или малогабаритных объектов. Перспективными материалами для высокотемпературной бесконтактной </w:t>
      </w:r>
      <w:r w:rsidRPr="00F52362">
        <w:rPr>
          <w:color w:val="000000"/>
        </w:rPr>
        <w:t xml:space="preserve">люминесцентной термометрии являются координационные соединения европия и тербия. Материалы на их основе обладают яркой люминесценцией с узкими </w:t>
      </w:r>
      <w:r w:rsidR="00F52362" w:rsidRPr="00F52362">
        <w:rPr>
          <w:color w:val="000000"/>
        </w:rPr>
        <w:t>и неизменными</w:t>
      </w:r>
      <w:r w:rsidRPr="00F52362">
        <w:rPr>
          <w:color w:val="000000"/>
        </w:rPr>
        <w:t xml:space="preserve"> полос</w:t>
      </w:r>
      <w:r w:rsidR="00F52362" w:rsidRPr="00F52362">
        <w:rPr>
          <w:color w:val="000000"/>
        </w:rPr>
        <w:t>ами спектра</w:t>
      </w:r>
      <w:r w:rsidR="00F52362">
        <w:rPr>
          <w:color w:val="000000"/>
        </w:rPr>
        <w:t xml:space="preserve"> люминесценции</w:t>
      </w:r>
      <w:r w:rsidRPr="00812309">
        <w:rPr>
          <w:color w:val="000000"/>
        </w:rPr>
        <w:t>, а также высокой чувствительност</w:t>
      </w:r>
      <w:r>
        <w:rPr>
          <w:color w:val="000000"/>
        </w:rPr>
        <w:t xml:space="preserve">ью и термической стабильностью. </w:t>
      </w:r>
      <w:r w:rsidRPr="00812309">
        <w:rPr>
          <w:color w:val="000000"/>
        </w:rPr>
        <w:t>Для использования этих соединений в высокотемпературных условиях необходимо подбира</w:t>
      </w:r>
      <w:r>
        <w:rPr>
          <w:color w:val="000000"/>
        </w:rPr>
        <w:t>ть термостабильные люминофоры. Кроме того,</w:t>
      </w:r>
      <w:r w:rsidRPr="00812309">
        <w:rPr>
          <w:color w:val="000000"/>
        </w:rPr>
        <w:t xml:space="preserve"> для облегчения нанесения люминофоров на поверхность и увеличения стабильности соединений, порошки </w:t>
      </w:r>
      <w:proofErr w:type="spellStart"/>
      <w:r w:rsidRPr="00812309">
        <w:rPr>
          <w:color w:val="000000"/>
        </w:rPr>
        <w:t>допированы</w:t>
      </w:r>
      <w:proofErr w:type="spellEnd"/>
      <w:r w:rsidRPr="00812309">
        <w:rPr>
          <w:color w:val="000000"/>
        </w:rPr>
        <w:t xml:space="preserve"> в полимерные термостабильные матрицы. Таким образом, основной целью данного исследования является выбор ярко люминесцирующих соединений, стабильных при высоких температурах, и подбор полимерных матриц, устойчивых до 500</w:t>
      </w:r>
      <w:r>
        <w:rPr>
          <w:color w:val="000000"/>
        </w:rPr>
        <w:t> </w:t>
      </w:r>
      <w:r w:rsidR="005D5F1E">
        <w:rPr>
          <w:color w:val="000000"/>
        </w:rPr>
        <w:t>℃, а также разработка методики</w:t>
      </w:r>
      <w:r w:rsidRPr="00812309">
        <w:rPr>
          <w:color w:val="000000"/>
        </w:rPr>
        <w:t xml:space="preserve"> создания композитных материалов на основе этих соединений для высокотемпературной люминесцентной термометрии.</w:t>
      </w:r>
    </w:p>
    <w:p w14:paraId="403E127C" w14:textId="66240535" w:rsidR="00854129" w:rsidRPr="00854129" w:rsidRDefault="00854129" w:rsidP="0085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54129">
        <w:rPr>
          <w:color w:val="000000"/>
        </w:rPr>
        <w:t xml:space="preserve">Объектами исследования </w:t>
      </w:r>
      <w:r w:rsidR="00812309">
        <w:rPr>
          <w:color w:val="000000"/>
        </w:rPr>
        <w:t>являются</w:t>
      </w:r>
      <w:r w:rsidRPr="00854129">
        <w:rPr>
          <w:color w:val="000000"/>
        </w:rPr>
        <w:t xml:space="preserve"> термостабильные до 450</w:t>
      </w:r>
      <w:r>
        <w:rPr>
          <w:color w:val="000000"/>
          <w:lang w:val="en-US"/>
        </w:rPr>
        <w:t> </w:t>
      </w:r>
      <w:r w:rsidRPr="00854129">
        <w:rPr>
          <w:color w:val="000000"/>
        </w:rPr>
        <w:t xml:space="preserve">℃ бензол-1,2,4,5-тетра- и -1,3,5-трикарбоксилаты европия и тербия. В качестве полимерных матриц были выбраны акрилонитрил бутадиен стирол (ABS), </w:t>
      </w:r>
      <w:proofErr w:type="spellStart"/>
      <w:r w:rsidRPr="00854129">
        <w:rPr>
          <w:color w:val="000000"/>
        </w:rPr>
        <w:t>полилактид</w:t>
      </w:r>
      <w:proofErr w:type="spellEnd"/>
      <w:r w:rsidRPr="00854129">
        <w:rPr>
          <w:color w:val="000000"/>
        </w:rPr>
        <w:t xml:space="preserve"> (PLA), полистирол (PS), а также три </w:t>
      </w:r>
      <w:proofErr w:type="spellStart"/>
      <w:r w:rsidRPr="00854129">
        <w:rPr>
          <w:color w:val="000000"/>
        </w:rPr>
        <w:t>фотоотверждаемые</w:t>
      </w:r>
      <w:proofErr w:type="spellEnd"/>
      <w:r w:rsidRPr="00854129">
        <w:rPr>
          <w:color w:val="000000"/>
        </w:rPr>
        <w:t xml:space="preserve"> </w:t>
      </w:r>
      <w:proofErr w:type="spellStart"/>
      <w:r w:rsidRPr="00854129">
        <w:rPr>
          <w:color w:val="000000"/>
        </w:rPr>
        <w:t>полиимидные</w:t>
      </w:r>
      <w:proofErr w:type="spellEnd"/>
      <w:r w:rsidRPr="00854129">
        <w:rPr>
          <w:color w:val="000000"/>
        </w:rPr>
        <w:t xml:space="preserve"> смолы (PI4050, PI4072, PI2050) и </w:t>
      </w:r>
      <w:proofErr w:type="spellStart"/>
      <w:r w:rsidR="00C33661">
        <w:rPr>
          <w:color w:val="000000"/>
        </w:rPr>
        <w:t>со</w:t>
      </w:r>
      <w:r w:rsidRPr="00854129">
        <w:rPr>
          <w:color w:val="000000"/>
        </w:rPr>
        <w:t>полиимид</w:t>
      </w:r>
      <w:proofErr w:type="spellEnd"/>
      <w:r w:rsidRPr="00854129">
        <w:rPr>
          <w:color w:val="000000"/>
        </w:rPr>
        <w:t xml:space="preserve"> P84.</w:t>
      </w:r>
    </w:p>
    <w:p w14:paraId="285800AE" w14:textId="39FC5FEC" w:rsidR="00854129" w:rsidRPr="00854129" w:rsidRDefault="00854129" w:rsidP="0085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54129">
        <w:rPr>
          <w:color w:val="000000"/>
        </w:rPr>
        <w:t>Все полученные бензол-1,2,4,5-тетра- и -1,3,5-трикарбоксилаты и композитные материалы на их основе обладают высоко интенсивной люминесценцией как европия, так и тербия, и имеют высокие квантовые выходы до 70</w:t>
      </w:r>
      <w:r>
        <w:rPr>
          <w:color w:val="000000"/>
          <w:lang w:val="en-US"/>
        </w:rPr>
        <w:t> </w:t>
      </w:r>
      <w:r w:rsidRPr="00854129">
        <w:rPr>
          <w:color w:val="000000"/>
        </w:rPr>
        <w:t>%. Кроме того, их температурная чувствительность проявляется как в изменении интенсивности люминесценции, так</w:t>
      </w:r>
      <w:r w:rsidR="00D2441E">
        <w:rPr>
          <w:color w:val="000000"/>
        </w:rPr>
        <w:t xml:space="preserve"> и</w:t>
      </w:r>
      <w:r w:rsidRPr="00854129">
        <w:rPr>
          <w:color w:val="000000"/>
        </w:rPr>
        <w:t xml:space="preserve"> времен жизни люминесценции. Среди выбранных матриц ABS, PLA, PS, PI4050, PI4072, PI2050 не </w:t>
      </w:r>
      <w:r w:rsidR="00D2441E">
        <w:rPr>
          <w:color w:val="000000"/>
        </w:rPr>
        <w:t xml:space="preserve">влияют на спектр люминесценции. В случае с </w:t>
      </w:r>
      <w:proofErr w:type="spellStart"/>
      <w:r w:rsidR="00D2441E">
        <w:rPr>
          <w:color w:val="000000"/>
        </w:rPr>
        <w:t>сополиимидом</w:t>
      </w:r>
      <w:proofErr w:type="spellEnd"/>
      <w:r w:rsidR="00D2441E">
        <w:rPr>
          <w:color w:val="000000"/>
        </w:rPr>
        <w:t xml:space="preserve"> P84</w:t>
      </w:r>
      <w:r w:rsidR="00D2441E" w:rsidRPr="00D2441E">
        <w:rPr>
          <w:color w:val="000000"/>
        </w:rPr>
        <w:t xml:space="preserve"> отмечается тушение люминесценции</w:t>
      </w:r>
      <w:r w:rsidR="00D2441E">
        <w:rPr>
          <w:color w:val="000000"/>
        </w:rPr>
        <w:t xml:space="preserve"> комплексов</w:t>
      </w:r>
      <w:r w:rsidR="00D2441E" w:rsidRPr="00D2441E">
        <w:rPr>
          <w:color w:val="000000"/>
        </w:rPr>
        <w:t>, что подтверждает необходимость разработки оригинальной методики для получения композитных материалов на его основе.</w:t>
      </w:r>
    </w:p>
    <w:p w14:paraId="531EE0B0" w14:textId="43567E63" w:rsidR="00854129" w:rsidRPr="00854129" w:rsidRDefault="00854129" w:rsidP="0085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54129">
        <w:rPr>
          <w:color w:val="000000"/>
        </w:rPr>
        <w:t>Композитные материалы на основе 3-х из 7-и матриц (ABS, PLA и PS) проявляют температурно-зависимую люминесценцию до 160</w:t>
      </w:r>
      <w:r w:rsidR="00D2441E">
        <w:rPr>
          <w:color w:val="000000"/>
          <w:lang w:val="en-US"/>
        </w:rPr>
        <w:t> </w:t>
      </w:r>
      <w:r w:rsidRPr="00854129">
        <w:rPr>
          <w:color w:val="000000"/>
        </w:rPr>
        <w:t xml:space="preserve">℃, а на основе </w:t>
      </w:r>
      <w:proofErr w:type="spellStart"/>
      <w:r w:rsidRPr="00854129">
        <w:rPr>
          <w:color w:val="000000"/>
        </w:rPr>
        <w:t>полиимидных</w:t>
      </w:r>
      <w:proofErr w:type="spellEnd"/>
      <w:r w:rsidRPr="00854129">
        <w:rPr>
          <w:color w:val="000000"/>
        </w:rPr>
        <w:t xml:space="preserve"> смол PI4050, PI4072 и PI2050 – до 270</w:t>
      </w:r>
      <w:r w:rsidR="00D2441E">
        <w:rPr>
          <w:color w:val="000000"/>
          <w:lang w:val="en-US"/>
        </w:rPr>
        <w:t> </w:t>
      </w:r>
      <w:r w:rsidRPr="00854129">
        <w:rPr>
          <w:color w:val="000000"/>
        </w:rPr>
        <w:t xml:space="preserve">℃. Композитные материалы на основе </w:t>
      </w:r>
      <w:proofErr w:type="spellStart"/>
      <w:r w:rsidR="00E6675A">
        <w:rPr>
          <w:color w:val="000000"/>
        </w:rPr>
        <w:t>со</w:t>
      </w:r>
      <w:r w:rsidRPr="00854129">
        <w:rPr>
          <w:color w:val="000000"/>
        </w:rPr>
        <w:t>полиимида</w:t>
      </w:r>
      <w:proofErr w:type="spellEnd"/>
      <w:r w:rsidRPr="00854129">
        <w:rPr>
          <w:color w:val="000000"/>
        </w:rPr>
        <w:t xml:space="preserve"> P84 обладают температурно-зависимой люминесценцией до 500</w:t>
      </w:r>
      <w:r w:rsidR="00D2441E">
        <w:rPr>
          <w:color w:val="000000"/>
          <w:lang w:val="en-US"/>
        </w:rPr>
        <w:t> </w:t>
      </w:r>
      <w:r w:rsidRPr="00854129">
        <w:rPr>
          <w:color w:val="000000"/>
        </w:rPr>
        <w:t>℃, при этом стабильны на всём диапазоне температур. Исследование показало, что время жизни люминесц</w:t>
      </w:r>
      <w:r>
        <w:rPr>
          <w:color w:val="000000"/>
        </w:rPr>
        <w:t>енции обратимо снижается с 0.85</w:t>
      </w:r>
      <w:r>
        <w:rPr>
          <w:color w:val="000000"/>
          <w:lang w:val="en-US"/>
        </w:rPr>
        <w:t> </w:t>
      </w:r>
      <w:r>
        <w:rPr>
          <w:color w:val="000000"/>
        </w:rPr>
        <w:t>мс до 0.25</w:t>
      </w:r>
      <w:r>
        <w:rPr>
          <w:color w:val="000000"/>
          <w:lang w:val="en-US"/>
        </w:rPr>
        <w:t> </w:t>
      </w:r>
      <w:r w:rsidRPr="00854129">
        <w:rPr>
          <w:color w:val="000000"/>
        </w:rPr>
        <w:t xml:space="preserve">мс для композита, содержащего </w:t>
      </w:r>
      <w:proofErr w:type="spellStart"/>
      <w:r w:rsidRPr="00854129">
        <w:rPr>
          <w:color w:val="000000"/>
        </w:rPr>
        <w:t>тет</w:t>
      </w:r>
      <w:r>
        <w:rPr>
          <w:color w:val="000000"/>
        </w:rPr>
        <w:t>ракарбоксилат</w:t>
      </w:r>
      <w:proofErr w:type="spellEnd"/>
      <w:r>
        <w:rPr>
          <w:color w:val="000000"/>
        </w:rPr>
        <w:t xml:space="preserve"> европия, и с 0.95</w:t>
      </w:r>
      <w:r>
        <w:rPr>
          <w:color w:val="000000"/>
          <w:lang w:val="en-US"/>
        </w:rPr>
        <w:t> </w:t>
      </w:r>
      <w:r>
        <w:rPr>
          <w:color w:val="000000"/>
        </w:rPr>
        <w:t>мс до 0.35</w:t>
      </w:r>
      <w:r>
        <w:rPr>
          <w:color w:val="000000"/>
          <w:lang w:val="en-US"/>
        </w:rPr>
        <w:t> </w:t>
      </w:r>
      <w:r w:rsidRPr="00854129">
        <w:rPr>
          <w:color w:val="000000"/>
        </w:rPr>
        <w:t>мс соде</w:t>
      </w:r>
      <w:r w:rsidR="00D2441E">
        <w:rPr>
          <w:color w:val="000000"/>
        </w:rPr>
        <w:t xml:space="preserve">ржащего </w:t>
      </w:r>
      <w:proofErr w:type="spellStart"/>
      <w:r w:rsidR="00D2441E">
        <w:rPr>
          <w:color w:val="000000"/>
        </w:rPr>
        <w:t>тетракарбоксилат</w:t>
      </w:r>
      <w:proofErr w:type="spellEnd"/>
      <w:r w:rsidR="00D2441E">
        <w:rPr>
          <w:color w:val="000000"/>
        </w:rPr>
        <w:t xml:space="preserve"> тербия, и материалы не </w:t>
      </w:r>
      <w:proofErr w:type="spellStart"/>
      <w:r w:rsidR="00D2441E">
        <w:rPr>
          <w:color w:val="000000"/>
        </w:rPr>
        <w:t>дегрдируют</w:t>
      </w:r>
      <w:proofErr w:type="spellEnd"/>
      <w:r w:rsidR="00D2441E">
        <w:rPr>
          <w:color w:val="000000"/>
        </w:rPr>
        <w:t xml:space="preserve"> после нескольких циклов измерений.</w:t>
      </w:r>
    </w:p>
    <w:p w14:paraId="1B8BA060" w14:textId="396CFE84" w:rsidR="007707D0" w:rsidRPr="00854129" w:rsidRDefault="00854129" w:rsidP="008541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854129">
        <w:rPr>
          <w:color w:val="000000"/>
        </w:rPr>
        <w:t>Таким образом, в качестве основы высокотемпературного люминесцентного термометра до 500</w:t>
      </w:r>
      <w:r>
        <w:rPr>
          <w:color w:val="000000"/>
          <w:lang w:val="en-US"/>
        </w:rPr>
        <w:t> </w:t>
      </w:r>
      <w:r w:rsidRPr="00854129">
        <w:rPr>
          <w:color w:val="000000"/>
        </w:rPr>
        <w:t xml:space="preserve">℃ могут быть рекомендованы </w:t>
      </w:r>
      <w:proofErr w:type="spellStart"/>
      <w:r>
        <w:rPr>
          <w:color w:val="000000"/>
        </w:rPr>
        <w:t>тетра</w:t>
      </w:r>
      <w:r w:rsidRPr="00854129">
        <w:rPr>
          <w:color w:val="000000"/>
        </w:rPr>
        <w:t>карбоксилаты</w:t>
      </w:r>
      <w:proofErr w:type="spellEnd"/>
      <w:r w:rsidRPr="00854129">
        <w:rPr>
          <w:color w:val="000000"/>
        </w:rPr>
        <w:t xml:space="preserve"> европия и тербия и композитные материалы на основе этих комплексов и </w:t>
      </w:r>
      <w:proofErr w:type="spellStart"/>
      <w:r w:rsidR="00E6675A">
        <w:rPr>
          <w:color w:val="000000"/>
        </w:rPr>
        <w:t>со</w:t>
      </w:r>
      <w:r w:rsidRPr="00854129">
        <w:rPr>
          <w:color w:val="000000"/>
        </w:rPr>
        <w:t>полиимида</w:t>
      </w:r>
      <w:proofErr w:type="spellEnd"/>
      <w:r w:rsidRPr="00854129">
        <w:rPr>
          <w:color w:val="000000"/>
        </w:rPr>
        <w:t xml:space="preserve"> P84.</w:t>
      </w:r>
    </w:p>
    <w:p w14:paraId="2F0D58FF" w14:textId="77777777" w:rsidR="00ED4F1A" w:rsidRDefault="00854129" w:rsidP="00ED4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54129">
        <w:rPr>
          <w:i/>
          <w:iCs/>
          <w:color w:val="000000"/>
        </w:rPr>
        <w:t>Работа выполнена при поддержке РНФ (проект № 20-73-10053).</w:t>
      </w:r>
    </w:p>
    <w:sectPr w:rsidR="00ED4F1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23093">
    <w:abstractNumId w:val="0"/>
  </w:num>
  <w:num w:numId="2" w16cid:durableId="67819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80290"/>
    <w:rsid w:val="004A26A3"/>
    <w:rsid w:val="004F0EDF"/>
    <w:rsid w:val="00522BF1"/>
    <w:rsid w:val="00590166"/>
    <w:rsid w:val="005D022B"/>
    <w:rsid w:val="005D5F1E"/>
    <w:rsid w:val="005E5BE9"/>
    <w:rsid w:val="0069427D"/>
    <w:rsid w:val="006F7A19"/>
    <w:rsid w:val="007213E1"/>
    <w:rsid w:val="007707D0"/>
    <w:rsid w:val="00775389"/>
    <w:rsid w:val="00797838"/>
    <w:rsid w:val="007C36D8"/>
    <w:rsid w:val="007F2744"/>
    <w:rsid w:val="00812309"/>
    <w:rsid w:val="00824A3C"/>
    <w:rsid w:val="00854129"/>
    <w:rsid w:val="008931BE"/>
    <w:rsid w:val="008C3CAF"/>
    <w:rsid w:val="008C67E3"/>
    <w:rsid w:val="00921D45"/>
    <w:rsid w:val="009277C5"/>
    <w:rsid w:val="009A66DB"/>
    <w:rsid w:val="009B2F80"/>
    <w:rsid w:val="009B3300"/>
    <w:rsid w:val="009F3380"/>
    <w:rsid w:val="00A02163"/>
    <w:rsid w:val="00A314FE"/>
    <w:rsid w:val="00AD58A6"/>
    <w:rsid w:val="00BF36F8"/>
    <w:rsid w:val="00BF4622"/>
    <w:rsid w:val="00C33661"/>
    <w:rsid w:val="00CD00B1"/>
    <w:rsid w:val="00D22306"/>
    <w:rsid w:val="00D2441E"/>
    <w:rsid w:val="00D42542"/>
    <w:rsid w:val="00D8121C"/>
    <w:rsid w:val="00DD64D8"/>
    <w:rsid w:val="00E22189"/>
    <w:rsid w:val="00E6675A"/>
    <w:rsid w:val="00E74069"/>
    <w:rsid w:val="00EB1F49"/>
    <w:rsid w:val="00ED4F1A"/>
    <w:rsid w:val="00F52362"/>
    <w:rsid w:val="00F80B96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81230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23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23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4351E1-5151-4747-B558-AA2C938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Иван Chernoukhov</cp:lastModifiedBy>
  <cp:revision>4</cp:revision>
  <dcterms:created xsi:type="dcterms:W3CDTF">2024-03-17T20:28:00Z</dcterms:created>
  <dcterms:modified xsi:type="dcterms:W3CDTF">2024-03-17T20:28:00Z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GrammarlyDocumentId">
    <vt:lpwstr>3befba02c4ec10d5158315a78506de3d3644ea3d9e2351ed6c13dc786bac75f8</vt:lpwstr>
  </property>
</Properties>
</file>