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44F9" w14:textId="437B17E7" w:rsidR="00D06CF2" w:rsidRDefault="00D06CF2" w:rsidP="00D06CF2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Особенности передачи </w:t>
      </w:r>
      <w:proofErr w:type="spellStart"/>
      <w:r>
        <w:rPr>
          <w:b/>
          <w:bCs/>
          <w:color w:val="000000"/>
        </w:rPr>
        <w:t>ablativus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qualitatis</w:t>
      </w:r>
      <w:proofErr w:type="spellEnd"/>
      <w:r>
        <w:rPr>
          <w:b/>
          <w:bCs/>
          <w:color w:val="000000"/>
        </w:rPr>
        <w:t xml:space="preserve"> в переводах поэзии Катулла</w:t>
      </w:r>
    </w:p>
    <w:p w14:paraId="4D7EAABF" w14:textId="77777777" w:rsidR="00D06CF2" w:rsidRDefault="00D06CF2" w:rsidP="00D06CF2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Бархотова Елизавета Максимовна </w:t>
      </w:r>
    </w:p>
    <w:p w14:paraId="0F693443" w14:textId="77777777" w:rsidR="00D06CF2" w:rsidRDefault="00D06CF2" w:rsidP="00D06CF2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Студентка Московского Государственного Лингвистического Университета, Москва, Россия </w:t>
      </w:r>
    </w:p>
    <w:p w14:paraId="52069DC5" w14:textId="02C896E9" w:rsidR="00D06CF2" w:rsidRDefault="00D06CF2" w:rsidP="001F59F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Латинская конструкция </w:t>
      </w:r>
      <w:proofErr w:type="spellStart"/>
      <w:r>
        <w:rPr>
          <w:color w:val="000000"/>
        </w:rPr>
        <w:t>ablativus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qualitatis</w:t>
      </w:r>
      <w:proofErr w:type="spellEnd"/>
      <w:r>
        <w:rPr>
          <w:color w:val="000000"/>
        </w:rPr>
        <w:t xml:space="preserve"> не имеет эквивалента в русском язык</w:t>
      </w:r>
      <w:r w:rsidR="001E457E">
        <w:rPr>
          <w:color w:val="000000"/>
        </w:rPr>
        <w:t>е</w:t>
      </w:r>
      <w:r>
        <w:rPr>
          <w:color w:val="000000"/>
        </w:rPr>
        <w:t xml:space="preserve">, поэтому является чрезвычайно сложной для перевода. С </w:t>
      </w:r>
      <w:proofErr w:type="spellStart"/>
      <w:r>
        <w:rPr>
          <w:color w:val="000000"/>
        </w:rPr>
        <w:t>ablativus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qualitatis</w:t>
      </w:r>
      <w:proofErr w:type="spellEnd"/>
      <w:r>
        <w:rPr>
          <w:color w:val="000000"/>
        </w:rPr>
        <w:t xml:space="preserve"> тесно связана конструкция </w:t>
      </w:r>
      <w:proofErr w:type="spellStart"/>
      <w:r>
        <w:rPr>
          <w:color w:val="000000"/>
        </w:rPr>
        <w:t>genetivus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qualitatis</w:t>
      </w:r>
      <w:proofErr w:type="spellEnd"/>
      <w:r>
        <w:rPr>
          <w:color w:val="000000"/>
        </w:rPr>
        <w:t xml:space="preserve">, более простая для передачи в русском языке (напр. </w:t>
      </w:r>
      <w:r>
        <w:rPr>
          <w:i/>
          <w:iCs/>
          <w:color w:val="000000"/>
        </w:rPr>
        <w:t>человек высокого роста, девушка не</w:t>
      </w:r>
      <w:r w:rsidR="00EC7043">
        <w:rPr>
          <w:i/>
          <w:iCs/>
          <w:color w:val="000000"/>
        </w:rPr>
        <w:t>вероятной</w:t>
      </w:r>
      <w:r>
        <w:rPr>
          <w:i/>
          <w:iCs/>
          <w:color w:val="000000"/>
        </w:rPr>
        <w:t xml:space="preserve"> красоты</w:t>
      </w:r>
      <w:r>
        <w:rPr>
          <w:color w:val="000000"/>
        </w:rPr>
        <w:t xml:space="preserve">), однако эти конструкции не являются полностью синонимичными друг другу [Ходорковская: 34-37]. </w:t>
      </w:r>
      <w:r>
        <w:rPr>
          <w:color w:val="000000"/>
          <w:shd w:val="clear" w:color="auto" w:fill="FFFFFF"/>
        </w:rPr>
        <w:t>Перевод конструкции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ablativus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qualitatis</w:t>
      </w:r>
      <w:proofErr w:type="spellEnd"/>
      <w:r>
        <w:rPr>
          <w:color w:val="000000"/>
        </w:rPr>
        <w:t xml:space="preserve"> вызывает наибольшие трудности в поэтическом тексте. Например, у </w:t>
      </w:r>
      <w:r w:rsidR="00AA68FE">
        <w:rPr>
          <w:color w:val="000000"/>
        </w:rPr>
        <w:t xml:space="preserve">Катулла </w:t>
      </w:r>
      <w:proofErr w:type="spellStart"/>
      <w:r w:rsidR="00AA68FE">
        <w:rPr>
          <w:color w:val="000000"/>
          <w:shd w:val="clear" w:color="auto" w:fill="FFFFFF"/>
        </w:rPr>
        <w:t>ablativus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qualitatis</w:t>
      </w:r>
      <w:proofErr w:type="spellEnd"/>
      <w:r>
        <w:rPr>
          <w:color w:val="000000"/>
          <w:shd w:val="clear" w:color="auto" w:fill="FFFFFF"/>
        </w:rPr>
        <w:t xml:space="preserve"> чаще всего выступает в роли средства художественной выразительности, а не только указывает на атрибут</w:t>
      </w:r>
      <w:r>
        <w:rPr>
          <w:color w:val="000000"/>
        </w:rPr>
        <w:t>, и цель переводчиков состоит в наиболее точной передаче художественного замысла автора.</w:t>
      </w:r>
    </w:p>
    <w:p w14:paraId="62DF6794" w14:textId="77777777" w:rsidR="00D06CF2" w:rsidRDefault="00D06CF2" w:rsidP="001F59F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В связи с этим кажется необходимым изучить переводческие стратегии в отношении указанной конструкции. Для этого нами были проанализированы как классические переводы стихотворений Катулла (</w:t>
      </w:r>
      <w:r>
        <w:rPr>
          <w:color w:val="000000"/>
          <w:shd w:val="clear" w:color="auto" w:fill="FFFFFF"/>
        </w:rPr>
        <w:t>А. А. Фет, А. И. Пиотровский, С. В. Шервинский</w:t>
      </w:r>
      <w:r>
        <w:rPr>
          <w:color w:val="000000"/>
        </w:rPr>
        <w:t>), так и любительские “детские” переводы, которые были выполнены в рамках упражнений по латинской грамматике и, следовательно, были нацелены на точность перевода, а не на художественную выразительность. </w:t>
      </w:r>
    </w:p>
    <w:p w14:paraId="2F9590E1" w14:textId="04FF6289" w:rsidR="00D06CF2" w:rsidRPr="00EC7043" w:rsidRDefault="00D06CF2" w:rsidP="001F59F6">
      <w:pPr>
        <w:pStyle w:val="a3"/>
        <w:spacing w:before="0" w:beforeAutospacing="0" w:after="0" w:afterAutospacing="0"/>
        <w:ind w:firstLine="709"/>
        <w:jc w:val="both"/>
        <w:rPr>
          <w:lang w:val="en-US"/>
        </w:rPr>
      </w:pPr>
      <w:r>
        <w:rPr>
          <w:color w:val="000000"/>
        </w:rPr>
        <w:t>Конструкция</w:t>
      </w:r>
      <w:r w:rsidRPr="00D06CF2">
        <w:rPr>
          <w:color w:val="000000"/>
          <w:lang w:val="en-US"/>
        </w:rPr>
        <w:t xml:space="preserve"> </w:t>
      </w:r>
      <w:proofErr w:type="spellStart"/>
      <w:r w:rsidRPr="00D06CF2">
        <w:rPr>
          <w:i/>
          <w:iCs/>
          <w:color w:val="000000"/>
          <w:lang w:val="en-US"/>
        </w:rPr>
        <w:t>turpiculo</w:t>
      </w:r>
      <w:proofErr w:type="spellEnd"/>
      <w:r w:rsidRPr="00D06CF2">
        <w:rPr>
          <w:i/>
          <w:iCs/>
          <w:color w:val="000000"/>
          <w:lang w:val="en-US"/>
        </w:rPr>
        <w:t xml:space="preserve"> </w:t>
      </w:r>
      <w:proofErr w:type="spellStart"/>
      <w:r w:rsidRPr="00D06CF2">
        <w:rPr>
          <w:i/>
          <w:iCs/>
          <w:color w:val="000000"/>
          <w:lang w:val="en-US"/>
        </w:rPr>
        <w:t>puella</w:t>
      </w:r>
      <w:proofErr w:type="spellEnd"/>
      <w:r w:rsidRPr="00D06CF2">
        <w:rPr>
          <w:i/>
          <w:iCs/>
          <w:color w:val="000000"/>
          <w:lang w:val="en-US"/>
        </w:rPr>
        <w:t xml:space="preserve"> </w:t>
      </w:r>
      <w:proofErr w:type="spellStart"/>
      <w:r w:rsidRPr="00D06CF2">
        <w:rPr>
          <w:i/>
          <w:iCs/>
          <w:color w:val="000000"/>
          <w:lang w:val="en-US"/>
        </w:rPr>
        <w:t>naso</w:t>
      </w:r>
      <w:proofErr w:type="spellEnd"/>
      <w:r w:rsidRPr="00D06CF2">
        <w:rPr>
          <w:i/>
          <w:iCs/>
          <w:color w:val="000000"/>
          <w:lang w:val="en-US"/>
        </w:rPr>
        <w:t xml:space="preserve"> </w:t>
      </w:r>
      <w:r w:rsidRPr="00D06CF2">
        <w:rPr>
          <w:color w:val="000000"/>
          <w:lang w:val="en-US"/>
        </w:rPr>
        <w:t xml:space="preserve">[Catul. </w:t>
      </w:r>
      <w:r>
        <w:rPr>
          <w:color w:val="000000"/>
        </w:rPr>
        <w:t xml:space="preserve">41. 3] — типичный пример </w:t>
      </w:r>
      <w:proofErr w:type="spellStart"/>
      <w:r>
        <w:rPr>
          <w:color w:val="000000"/>
          <w:shd w:val="clear" w:color="auto" w:fill="FFFFFF"/>
        </w:rPr>
        <w:t>ablativus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qualitatis</w:t>
      </w:r>
      <w:proofErr w:type="spellEnd"/>
      <w:r>
        <w:rPr>
          <w:color w:val="000000"/>
        </w:rPr>
        <w:t xml:space="preserve">, </w:t>
      </w:r>
      <w:r>
        <w:rPr>
          <w:color w:val="000000"/>
          <w:shd w:val="clear" w:color="auto" w:fill="FFFFFF"/>
        </w:rPr>
        <w:t>представляющий собой указание на атрибут.</w:t>
      </w:r>
      <w:r>
        <w:rPr>
          <w:color w:val="000000"/>
        </w:rPr>
        <w:t xml:space="preserve"> Дословно эта конструкция переводится как </w:t>
      </w:r>
      <w:r>
        <w:rPr>
          <w:i/>
          <w:iCs/>
          <w:color w:val="000000"/>
        </w:rPr>
        <w:t>‘</w:t>
      </w:r>
      <w:r>
        <w:rPr>
          <w:i/>
          <w:iCs/>
          <w:color w:val="000000"/>
          <w:shd w:val="clear" w:color="auto" w:fill="FFFFFF"/>
        </w:rPr>
        <w:t xml:space="preserve">девушка с </w:t>
      </w:r>
      <w:proofErr w:type="spellStart"/>
      <w:r>
        <w:rPr>
          <w:i/>
          <w:iCs/>
          <w:color w:val="000000"/>
          <w:shd w:val="clear" w:color="auto" w:fill="FFFFFF"/>
        </w:rPr>
        <w:t>уродоивым</w:t>
      </w:r>
      <w:proofErr w:type="spellEnd"/>
      <w:r>
        <w:rPr>
          <w:i/>
          <w:iCs/>
          <w:color w:val="000000"/>
          <w:shd w:val="clear" w:color="auto" w:fill="FFFFFF"/>
        </w:rPr>
        <w:t xml:space="preserve"> носом’</w:t>
      </w:r>
      <w:r>
        <w:rPr>
          <w:i/>
          <w:iCs/>
          <w:color w:val="000000"/>
        </w:rPr>
        <w:t>.</w:t>
      </w:r>
      <w:r>
        <w:rPr>
          <w:color w:val="000000"/>
        </w:rPr>
        <w:t xml:space="preserve">  Классические переводчики используют атрибутивные падежные конструкции, которые разнятся с исходной структурой предложения и которые не являются полными синтаксическими синонимами. </w:t>
      </w:r>
      <w:r>
        <w:rPr>
          <w:i/>
          <w:iCs/>
          <w:color w:val="000000"/>
        </w:rPr>
        <w:t xml:space="preserve">Да, та самая с неказистым носом </w:t>
      </w:r>
      <w:r>
        <w:rPr>
          <w:color w:val="000000"/>
        </w:rPr>
        <w:t xml:space="preserve">(пер. Шервинского); </w:t>
      </w:r>
      <w:r>
        <w:rPr>
          <w:i/>
          <w:iCs/>
          <w:color w:val="000000"/>
        </w:rPr>
        <w:t xml:space="preserve">‘дева с больно нехорошим носом’ </w:t>
      </w:r>
      <w:r>
        <w:rPr>
          <w:color w:val="000000"/>
        </w:rPr>
        <w:t xml:space="preserve">(пер. Фета); </w:t>
      </w:r>
      <w:r>
        <w:rPr>
          <w:i/>
          <w:iCs/>
          <w:color w:val="000000"/>
        </w:rPr>
        <w:t xml:space="preserve">‘потаскуха с носищем безобразным’ </w:t>
      </w:r>
      <w:r>
        <w:rPr>
          <w:color w:val="000000"/>
        </w:rPr>
        <w:t>(пер. Пиотровского). Аналогично построена характеристика персонажей стихотворения [</w:t>
      </w:r>
      <w:proofErr w:type="spellStart"/>
      <w:r>
        <w:rPr>
          <w:color w:val="000000"/>
        </w:rPr>
        <w:t>Catul</w:t>
      </w:r>
      <w:proofErr w:type="spellEnd"/>
      <w:r>
        <w:rPr>
          <w:color w:val="000000"/>
        </w:rPr>
        <w:t xml:space="preserve">. </w:t>
      </w:r>
      <w:r w:rsidRPr="00EC7043">
        <w:rPr>
          <w:color w:val="000000"/>
          <w:lang w:val="en-US"/>
        </w:rPr>
        <w:t xml:space="preserve">33. 3-4] </w:t>
      </w:r>
      <w:proofErr w:type="spellStart"/>
      <w:r w:rsidRPr="00D06CF2">
        <w:rPr>
          <w:i/>
          <w:iCs/>
          <w:color w:val="000000"/>
          <w:lang w:val="en-US"/>
        </w:rPr>
        <w:t>nam</w:t>
      </w:r>
      <w:proofErr w:type="spellEnd"/>
      <w:r w:rsidRPr="00EC7043">
        <w:rPr>
          <w:i/>
          <w:iCs/>
          <w:color w:val="000000"/>
          <w:lang w:val="en-US"/>
        </w:rPr>
        <w:t xml:space="preserve"> </w:t>
      </w:r>
      <w:proofErr w:type="spellStart"/>
      <w:r w:rsidRPr="00D06CF2">
        <w:rPr>
          <w:i/>
          <w:iCs/>
          <w:color w:val="000000"/>
          <w:lang w:val="en-US"/>
        </w:rPr>
        <w:t>dextra</w:t>
      </w:r>
      <w:proofErr w:type="spellEnd"/>
      <w:r w:rsidRPr="00EC7043">
        <w:rPr>
          <w:i/>
          <w:iCs/>
          <w:color w:val="000000"/>
          <w:lang w:val="en-US"/>
        </w:rPr>
        <w:t xml:space="preserve"> </w:t>
      </w:r>
      <w:r w:rsidRPr="00D06CF2">
        <w:rPr>
          <w:i/>
          <w:iCs/>
          <w:color w:val="000000"/>
          <w:lang w:val="en-US"/>
        </w:rPr>
        <w:t>pater</w:t>
      </w:r>
      <w:r w:rsidRPr="00EC7043">
        <w:rPr>
          <w:i/>
          <w:iCs/>
          <w:color w:val="000000"/>
          <w:lang w:val="en-US"/>
        </w:rPr>
        <w:t xml:space="preserve"> </w:t>
      </w:r>
      <w:proofErr w:type="spellStart"/>
      <w:r w:rsidRPr="00D06CF2">
        <w:rPr>
          <w:i/>
          <w:iCs/>
          <w:color w:val="000000"/>
          <w:lang w:val="en-US"/>
        </w:rPr>
        <w:t>inquinatiore</w:t>
      </w:r>
      <w:proofErr w:type="spellEnd"/>
      <w:r w:rsidRPr="00EC7043">
        <w:rPr>
          <w:i/>
          <w:iCs/>
          <w:color w:val="000000"/>
          <w:lang w:val="en-US"/>
        </w:rPr>
        <w:t xml:space="preserve"> </w:t>
      </w:r>
      <w:proofErr w:type="spellStart"/>
      <w:r w:rsidRPr="00D06CF2">
        <w:rPr>
          <w:i/>
          <w:iCs/>
          <w:color w:val="000000"/>
          <w:lang w:val="en-US"/>
        </w:rPr>
        <w:t>culo</w:t>
      </w:r>
      <w:proofErr w:type="spellEnd"/>
      <w:r w:rsidRPr="00EC7043">
        <w:rPr>
          <w:i/>
          <w:iCs/>
          <w:color w:val="000000"/>
          <w:lang w:val="en-US"/>
        </w:rPr>
        <w:t xml:space="preserve"> </w:t>
      </w:r>
      <w:r w:rsidRPr="00D06CF2">
        <w:rPr>
          <w:i/>
          <w:iCs/>
          <w:color w:val="000000"/>
          <w:lang w:val="en-US"/>
        </w:rPr>
        <w:t>filius</w:t>
      </w:r>
      <w:r w:rsidRPr="00EC7043">
        <w:rPr>
          <w:i/>
          <w:iCs/>
          <w:color w:val="000000"/>
          <w:lang w:val="en-US"/>
        </w:rPr>
        <w:t xml:space="preserve"> </w:t>
      </w:r>
      <w:proofErr w:type="spellStart"/>
      <w:r w:rsidRPr="00D06CF2">
        <w:rPr>
          <w:i/>
          <w:iCs/>
          <w:color w:val="000000"/>
          <w:lang w:val="en-US"/>
        </w:rPr>
        <w:t>est</w:t>
      </w:r>
      <w:proofErr w:type="spellEnd"/>
      <w:r w:rsidRPr="00EC7043">
        <w:rPr>
          <w:i/>
          <w:iCs/>
          <w:color w:val="000000"/>
          <w:lang w:val="en-US"/>
        </w:rPr>
        <w:t xml:space="preserve"> </w:t>
      </w:r>
      <w:proofErr w:type="spellStart"/>
      <w:r w:rsidRPr="00D06CF2">
        <w:rPr>
          <w:i/>
          <w:iCs/>
          <w:color w:val="000000"/>
          <w:lang w:val="en-US"/>
        </w:rPr>
        <w:t>voraciore</w:t>
      </w:r>
      <w:proofErr w:type="spellEnd"/>
      <w:r w:rsidRPr="00EC7043">
        <w:rPr>
          <w:i/>
          <w:iCs/>
          <w:color w:val="000000"/>
          <w:lang w:val="en-US"/>
        </w:rPr>
        <w:t>.</w:t>
      </w:r>
    </w:p>
    <w:p w14:paraId="17E3C1BC" w14:textId="6A7CF098" w:rsidR="00D06CF2" w:rsidRDefault="00D06CF2" w:rsidP="001F59F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Конструкция</w:t>
      </w:r>
      <w:r w:rsidRPr="00D06CF2">
        <w:rPr>
          <w:color w:val="000000"/>
          <w:lang w:val="en-US"/>
        </w:rPr>
        <w:t xml:space="preserve"> </w:t>
      </w:r>
      <w:proofErr w:type="spellStart"/>
      <w:r w:rsidRPr="00D06CF2">
        <w:rPr>
          <w:i/>
          <w:iCs/>
          <w:color w:val="000000"/>
          <w:lang w:val="en-US"/>
        </w:rPr>
        <w:t>viridissimo</w:t>
      </w:r>
      <w:proofErr w:type="spellEnd"/>
      <w:r w:rsidRPr="00D06CF2">
        <w:rPr>
          <w:i/>
          <w:iCs/>
          <w:color w:val="000000"/>
          <w:lang w:val="en-US"/>
        </w:rPr>
        <w:t xml:space="preserve"> </w:t>
      </w:r>
      <w:proofErr w:type="spellStart"/>
      <w:r w:rsidRPr="00D06CF2">
        <w:rPr>
          <w:i/>
          <w:iCs/>
          <w:color w:val="000000"/>
          <w:lang w:val="en-US"/>
        </w:rPr>
        <w:t>flore</w:t>
      </w:r>
      <w:proofErr w:type="spellEnd"/>
      <w:r w:rsidRPr="00D06CF2">
        <w:rPr>
          <w:i/>
          <w:iCs/>
          <w:color w:val="000000"/>
          <w:lang w:val="en-US"/>
        </w:rPr>
        <w:t xml:space="preserve"> </w:t>
      </w:r>
      <w:proofErr w:type="spellStart"/>
      <w:r w:rsidRPr="00D06CF2">
        <w:rPr>
          <w:i/>
          <w:iCs/>
          <w:color w:val="000000"/>
          <w:lang w:val="en-US"/>
        </w:rPr>
        <w:t>puella</w:t>
      </w:r>
      <w:proofErr w:type="spellEnd"/>
      <w:r w:rsidRPr="00D06CF2">
        <w:rPr>
          <w:i/>
          <w:iCs/>
          <w:color w:val="000000"/>
          <w:lang w:val="en-US"/>
        </w:rPr>
        <w:t xml:space="preserve"> </w:t>
      </w:r>
      <w:r w:rsidRPr="00D06CF2">
        <w:rPr>
          <w:color w:val="000000"/>
          <w:lang w:val="en-US"/>
        </w:rPr>
        <w:t xml:space="preserve">[Catul. </w:t>
      </w:r>
      <w:r>
        <w:rPr>
          <w:color w:val="000000"/>
        </w:rPr>
        <w:t xml:space="preserve">17. 14] является типичным примером поэтического употребления </w:t>
      </w:r>
      <w:proofErr w:type="spellStart"/>
      <w:r>
        <w:rPr>
          <w:color w:val="000000"/>
        </w:rPr>
        <w:t>ablativus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qualitatis</w:t>
      </w:r>
      <w:proofErr w:type="spellEnd"/>
      <w:r>
        <w:rPr>
          <w:color w:val="000000"/>
        </w:rPr>
        <w:t xml:space="preserve">. Дословно она переводится </w:t>
      </w:r>
      <w:r w:rsidR="00AA68FE">
        <w:rPr>
          <w:color w:val="000000"/>
        </w:rPr>
        <w:t xml:space="preserve">как </w:t>
      </w:r>
      <w:r w:rsidR="00AA68FE">
        <w:rPr>
          <w:i/>
          <w:iCs/>
          <w:color w:val="000000"/>
          <w:shd w:val="clear" w:color="auto" w:fill="FFFFFF"/>
        </w:rPr>
        <w:t>‘</w:t>
      </w:r>
      <w:r>
        <w:rPr>
          <w:i/>
          <w:iCs/>
          <w:color w:val="000000"/>
          <w:shd w:val="clear" w:color="auto" w:fill="FFFFFF"/>
        </w:rPr>
        <w:t xml:space="preserve">девушка с самым зеленым (свежим) цветком’ </w:t>
      </w:r>
      <w:r>
        <w:rPr>
          <w:color w:val="000000"/>
          <w:shd w:val="clear" w:color="auto" w:fill="FFFFFF"/>
        </w:rPr>
        <w:t>и представляет собой метафору</w:t>
      </w:r>
      <w:r>
        <w:rPr>
          <w:color w:val="000000"/>
        </w:rPr>
        <w:t xml:space="preserve">. Для перевода на русский язык используются разные стратегии. Шервинский и Фет используют прилагательное в качестве определения: </w:t>
      </w:r>
      <w:r>
        <w:rPr>
          <w:i/>
          <w:iCs/>
          <w:color w:val="000000"/>
        </w:rPr>
        <w:t xml:space="preserve">‘жена в лучшем возрасте жизни’ </w:t>
      </w:r>
      <w:r>
        <w:rPr>
          <w:color w:val="000000"/>
        </w:rPr>
        <w:t xml:space="preserve">(пер. Шервинский) и </w:t>
      </w:r>
      <w:r>
        <w:rPr>
          <w:i/>
          <w:iCs/>
          <w:color w:val="000000"/>
        </w:rPr>
        <w:t xml:space="preserve">‘жена у него в едва </w:t>
      </w:r>
      <w:proofErr w:type="spellStart"/>
      <w:r>
        <w:rPr>
          <w:i/>
          <w:iCs/>
          <w:color w:val="000000"/>
        </w:rPr>
        <w:t>настопишем</w:t>
      </w:r>
      <w:proofErr w:type="spellEnd"/>
      <w:r>
        <w:rPr>
          <w:i/>
          <w:iCs/>
          <w:color w:val="000000"/>
        </w:rPr>
        <w:t xml:space="preserve"> расцвете’ </w:t>
      </w:r>
      <w:r>
        <w:rPr>
          <w:color w:val="000000"/>
        </w:rPr>
        <w:t>(пер. Фет)</w:t>
      </w:r>
      <w:r w:rsidR="001E457E">
        <w:rPr>
          <w:color w:val="000000"/>
        </w:rPr>
        <w:t xml:space="preserve">, </w:t>
      </w:r>
      <w:r>
        <w:rPr>
          <w:color w:val="000000"/>
        </w:rPr>
        <w:t xml:space="preserve">а Пиотровский употребляет падежную конструкцию </w:t>
      </w:r>
      <w:r>
        <w:rPr>
          <w:i/>
          <w:iCs/>
          <w:color w:val="000000"/>
        </w:rPr>
        <w:t xml:space="preserve">резвость юности первой </w:t>
      </w:r>
      <w:r>
        <w:rPr>
          <w:color w:val="000000"/>
        </w:rPr>
        <w:t>(пер. Пиотровский). </w:t>
      </w:r>
    </w:p>
    <w:p w14:paraId="178C1367" w14:textId="546967A1" w:rsidR="00D06CF2" w:rsidRDefault="00D06CF2" w:rsidP="001F59F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Особенно сложно переводить </w:t>
      </w:r>
      <w:proofErr w:type="spellStart"/>
      <w:r>
        <w:rPr>
          <w:color w:val="000000"/>
        </w:rPr>
        <w:t>ablativus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qualitatis</w:t>
      </w:r>
      <w:proofErr w:type="spellEnd"/>
      <w:r>
        <w:rPr>
          <w:color w:val="000000"/>
        </w:rPr>
        <w:t xml:space="preserve"> с отрицанием, сохранить его в переводе практически невозможно. Стихотворение [</w:t>
      </w:r>
      <w:proofErr w:type="spellStart"/>
      <w:r>
        <w:rPr>
          <w:color w:val="000000"/>
        </w:rPr>
        <w:t>Catul</w:t>
      </w:r>
      <w:proofErr w:type="spellEnd"/>
      <w:r>
        <w:rPr>
          <w:color w:val="000000"/>
        </w:rPr>
        <w:t>. 43] перекликается со стихотворением [</w:t>
      </w:r>
      <w:proofErr w:type="spellStart"/>
      <w:r>
        <w:rPr>
          <w:color w:val="000000"/>
        </w:rPr>
        <w:t>Catul</w:t>
      </w:r>
      <w:proofErr w:type="spellEnd"/>
      <w:r>
        <w:rPr>
          <w:color w:val="000000"/>
        </w:rPr>
        <w:t xml:space="preserve">. 41] и полностью строится на </w:t>
      </w:r>
      <w:proofErr w:type="spellStart"/>
      <w:r>
        <w:rPr>
          <w:color w:val="000000"/>
        </w:rPr>
        <w:t>ablativus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qualitatis</w:t>
      </w:r>
      <w:proofErr w:type="spellEnd"/>
      <w:r>
        <w:rPr>
          <w:color w:val="000000"/>
        </w:rPr>
        <w:t xml:space="preserve"> с отрицанием. Нами были выявлены две основные стратегии перевода данного стихотворения: точный перевод [Гаспаров: 131-132], то есть использование определений с отрицанием: </w:t>
      </w:r>
      <w:r>
        <w:rPr>
          <w:i/>
          <w:iCs/>
          <w:color w:val="000000"/>
        </w:rPr>
        <w:t xml:space="preserve">‘здравствуй, дева, ты, чей нос не скуден, некрасивы ноги, глаз не черен’ </w:t>
      </w:r>
      <w:r>
        <w:rPr>
          <w:color w:val="000000"/>
        </w:rPr>
        <w:t xml:space="preserve">(пер. Фет), и вольный [Гаспаров: 131-132], то есть перевод атрибута его антонимом: </w:t>
      </w:r>
      <w:r>
        <w:rPr>
          <w:i/>
          <w:iCs/>
          <w:color w:val="000000"/>
        </w:rPr>
        <w:t xml:space="preserve">‘добрый день, долгоносая девчонка, колченогая, с хрипотою в глотке’ </w:t>
      </w:r>
      <w:r>
        <w:rPr>
          <w:color w:val="000000"/>
        </w:rPr>
        <w:t xml:space="preserve">(пер. Пиотровский). Первая стратегия оказывается ближе к оригиналу, поэтому </w:t>
      </w:r>
      <w:r>
        <w:rPr>
          <w:color w:val="000000"/>
          <w:shd w:val="clear" w:color="auto" w:fill="FFFFFF"/>
        </w:rPr>
        <w:t>на ней базируются любительские «детские» переводы</w:t>
      </w:r>
      <w:r>
        <w:rPr>
          <w:color w:val="000000"/>
        </w:rPr>
        <w:t xml:space="preserve">: </w:t>
      </w:r>
      <w:r>
        <w:rPr>
          <w:i/>
          <w:iCs/>
          <w:color w:val="000000"/>
        </w:rPr>
        <w:t xml:space="preserve">‘называют красавицей девчонку, у которой нет ни тела, ни глаз’ </w:t>
      </w:r>
      <w:r>
        <w:rPr>
          <w:color w:val="000000"/>
        </w:rPr>
        <w:t xml:space="preserve">(пер. В. Маслов); </w:t>
      </w:r>
      <w:r>
        <w:rPr>
          <w:i/>
          <w:iCs/>
          <w:color w:val="000000"/>
        </w:rPr>
        <w:t xml:space="preserve">‘здравствуй, девушка “не маленький носик”, “не темные </w:t>
      </w:r>
      <w:r w:rsidR="00AA68FE">
        <w:rPr>
          <w:i/>
          <w:iCs/>
          <w:color w:val="000000"/>
        </w:rPr>
        <w:t>глазки” ’</w:t>
      </w:r>
      <w:r>
        <w:rPr>
          <w:i/>
          <w:iCs/>
          <w:color w:val="000000"/>
        </w:rPr>
        <w:t xml:space="preserve"> </w:t>
      </w:r>
      <w:r>
        <w:rPr>
          <w:color w:val="000000"/>
        </w:rPr>
        <w:t xml:space="preserve">(пер.  С. </w:t>
      </w:r>
      <w:proofErr w:type="spellStart"/>
      <w:r>
        <w:rPr>
          <w:color w:val="000000"/>
        </w:rPr>
        <w:t>Донова</w:t>
      </w:r>
      <w:proofErr w:type="spellEnd"/>
      <w:r>
        <w:rPr>
          <w:color w:val="000000"/>
        </w:rPr>
        <w:t>).  </w:t>
      </w:r>
    </w:p>
    <w:p w14:paraId="73D1228B" w14:textId="0CC25529" w:rsidR="00D06CF2" w:rsidRDefault="00D06CF2" w:rsidP="001F59F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Сложность перевода этого стихотворения связана не с отрицанием, а именно с конструкцией </w:t>
      </w:r>
      <w:proofErr w:type="spellStart"/>
      <w:r>
        <w:rPr>
          <w:color w:val="000000"/>
        </w:rPr>
        <w:t>ablativus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qualitatis</w:t>
      </w:r>
      <w:proofErr w:type="spellEnd"/>
      <w:r>
        <w:rPr>
          <w:color w:val="000000"/>
        </w:rPr>
        <w:t>: так,</w:t>
      </w:r>
      <w:r>
        <w:rPr>
          <w:color w:val="000000"/>
          <w:shd w:val="clear" w:color="auto" w:fill="FFFFFF"/>
        </w:rPr>
        <w:t xml:space="preserve"> стихи </w:t>
      </w:r>
      <w:proofErr w:type="spellStart"/>
      <w:r>
        <w:rPr>
          <w:i/>
          <w:iCs/>
          <w:color w:val="000000"/>
          <w:shd w:val="clear" w:color="auto" w:fill="FFFFFF"/>
        </w:rPr>
        <w:t>neque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servus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est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neque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arca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nec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cimex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neque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araneus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neque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i/>
          <w:iCs/>
          <w:color w:val="000000"/>
          <w:shd w:val="clear" w:color="auto" w:fill="FFFFFF"/>
        </w:rPr>
        <w:t>ignis</w:t>
      </w:r>
      <w:proofErr w:type="spellEnd"/>
      <w:r>
        <w:rPr>
          <w:i/>
          <w:iCs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[</w:t>
      </w:r>
      <w:proofErr w:type="spellStart"/>
      <w:r>
        <w:rPr>
          <w:color w:val="000000"/>
          <w:shd w:val="clear" w:color="auto" w:fill="FFFFFF"/>
        </w:rPr>
        <w:t>Catul</w:t>
      </w:r>
      <w:proofErr w:type="spellEnd"/>
      <w:r>
        <w:rPr>
          <w:color w:val="000000"/>
          <w:shd w:val="clear" w:color="auto" w:fill="FFFFFF"/>
        </w:rPr>
        <w:t>. 23. 1-2] оказываются легче для перевода,</w:t>
      </w:r>
      <w:r>
        <w:rPr>
          <w:color w:val="000000"/>
        </w:rPr>
        <w:t xml:space="preserve"> так как при данном отрицании нет </w:t>
      </w:r>
      <w:proofErr w:type="spellStart"/>
      <w:r>
        <w:rPr>
          <w:color w:val="000000"/>
          <w:shd w:val="clear" w:color="auto" w:fill="FFFFFF"/>
        </w:rPr>
        <w:t>ablativus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qualitatis</w:t>
      </w:r>
      <w:proofErr w:type="spellEnd"/>
      <w:r>
        <w:rPr>
          <w:color w:val="000000"/>
          <w:shd w:val="clear" w:color="auto" w:fill="FFFFFF"/>
        </w:rPr>
        <w:t xml:space="preserve">. Шервинский и Фет используют родительный падеж с отрицанием: </w:t>
      </w:r>
      <w:r>
        <w:rPr>
          <w:i/>
          <w:iCs/>
          <w:color w:val="000000"/>
          <w:shd w:val="clear" w:color="auto" w:fill="FFFFFF"/>
        </w:rPr>
        <w:t xml:space="preserve">‘Фурий, раб за тобой ларца не носит, нет клопов, пауков, тепла в жаровне’ </w:t>
      </w:r>
      <w:r>
        <w:rPr>
          <w:color w:val="000000"/>
          <w:shd w:val="clear" w:color="auto" w:fill="FFFFFF"/>
        </w:rPr>
        <w:lastRenderedPageBreak/>
        <w:t xml:space="preserve">(пер. Шервинский) и </w:t>
      </w:r>
      <w:r>
        <w:rPr>
          <w:i/>
          <w:iCs/>
          <w:color w:val="000000"/>
          <w:shd w:val="clear" w:color="auto" w:fill="FFFFFF"/>
        </w:rPr>
        <w:t xml:space="preserve">‘Ты, Фурий, у тебя не скрипи, ни раба, клопа иль паука, иль уголька не видно’ </w:t>
      </w:r>
      <w:r>
        <w:rPr>
          <w:color w:val="000000"/>
          <w:shd w:val="clear" w:color="auto" w:fill="FFFFFF"/>
        </w:rPr>
        <w:t>(пер. Фет).</w:t>
      </w:r>
    </w:p>
    <w:p w14:paraId="39271D51" w14:textId="0DE7B2C8" w:rsidR="00D06CF2" w:rsidRDefault="00D06CF2" w:rsidP="001F59F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>Еще одно произведение Катулла, весьма интересное в контексте исследования этой проблемы, это стихотворение [</w:t>
      </w:r>
      <w:proofErr w:type="spellStart"/>
      <w:r>
        <w:rPr>
          <w:color w:val="000000"/>
        </w:rPr>
        <w:t>Catul</w:t>
      </w:r>
      <w:proofErr w:type="spellEnd"/>
      <w:r>
        <w:rPr>
          <w:color w:val="000000"/>
        </w:rPr>
        <w:t xml:space="preserve">. 13], в котором встречается конструкция </w:t>
      </w:r>
      <w:proofErr w:type="spellStart"/>
      <w:r>
        <w:rPr>
          <w:i/>
          <w:iCs/>
          <w:color w:val="000000"/>
        </w:rPr>
        <w:t>non</w:t>
      </w:r>
      <w:proofErr w:type="spellEnd"/>
      <w:r>
        <w:rPr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sine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candida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puella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[</w:t>
      </w:r>
      <w:proofErr w:type="spellStart"/>
      <w:r>
        <w:rPr>
          <w:color w:val="000000"/>
        </w:rPr>
        <w:t>Catul</w:t>
      </w:r>
      <w:proofErr w:type="spellEnd"/>
      <w:r>
        <w:rPr>
          <w:color w:val="000000"/>
        </w:rPr>
        <w:t>. 13. 4]. Буквально конструкцию можно перевести, как</w:t>
      </w:r>
      <w:r>
        <w:rPr>
          <w:i/>
          <w:iCs/>
          <w:color w:val="000000"/>
        </w:rPr>
        <w:t xml:space="preserve"> ‘не без белокожей девушки’ = ‘с белокожей девушкой’</w:t>
      </w:r>
      <w:r>
        <w:rPr>
          <w:color w:val="000000"/>
        </w:rPr>
        <w:t xml:space="preserve">. Шервинский и Пиотровский используют императивные конструкции без отрицания. </w:t>
      </w:r>
      <w:r>
        <w:rPr>
          <w:i/>
          <w:iCs/>
          <w:color w:val="000000"/>
        </w:rPr>
        <w:t xml:space="preserve">‘зови красотку’ </w:t>
      </w:r>
      <w:r>
        <w:rPr>
          <w:color w:val="000000"/>
        </w:rPr>
        <w:t xml:space="preserve">(пер. Шервинский); </w:t>
      </w:r>
      <w:r>
        <w:rPr>
          <w:i/>
          <w:iCs/>
          <w:color w:val="000000"/>
        </w:rPr>
        <w:t xml:space="preserve">‘сам озаботься угощеньем, и вином, и хорошенькой девчонкой’ </w:t>
      </w:r>
      <w:r>
        <w:rPr>
          <w:color w:val="000000"/>
        </w:rPr>
        <w:t xml:space="preserve">(пер. Пиотровский). Фет использует индикатив </w:t>
      </w:r>
      <w:r>
        <w:rPr>
          <w:i/>
          <w:iCs/>
          <w:color w:val="000000"/>
        </w:rPr>
        <w:t>‘и деву пригласишь прелестную с собой’</w:t>
      </w:r>
      <w:r>
        <w:rPr>
          <w:color w:val="000000"/>
        </w:rPr>
        <w:t xml:space="preserve"> (пер. Фет). Но этот пример не является </w:t>
      </w:r>
      <w:proofErr w:type="spellStart"/>
      <w:r>
        <w:rPr>
          <w:color w:val="000000"/>
        </w:rPr>
        <w:t>ablativus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qualitatis</w:t>
      </w:r>
      <w:proofErr w:type="spellEnd"/>
      <w:r>
        <w:rPr>
          <w:color w:val="000000"/>
        </w:rPr>
        <w:t xml:space="preserve"> в чистом виде — аблатив используется при предлоге </w:t>
      </w:r>
      <w:proofErr w:type="spellStart"/>
      <w:r>
        <w:rPr>
          <w:i/>
          <w:iCs/>
          <w:color w:val="000000"/>
        </w:rPr>
        <w:t>sine</w:t>
      </w:r>
      <w:proofErr w:type="spellEnd"/>
      <w:r>
        <w:rPr>
          <w:color w:val="000000"/>
        </w:rPr>
        <w:t xml:space="preserve"> в составе литоты [Дуров: 23-24], однако нет сомнения, что </w:t>
      </w:r>
      <w:proofErr w:type="spellStart"/>
      <w:r>
        <w:rPr>
          <w:i/>
          <w:iCs/>
          <w:color w:val="000000"/>
        </w:rPr>
        <w:t>candida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puella</w:t>
      </w:r>
      <w:proofErr w:type="spellEnd"/>
      <w:r>
        <w:rPr>
          <w:i/>
          <w:iCs/>
          <w:color w:val="000000"/>
        </w:rPr>
        <w:t xml:space="preserve"> </w:t>
      </w:r>
      <w:r>
        <w:rPr>
          <w:color w:val="000000"/>
        </w:rPr>
        <w:t>— атрибут, а не полноценный участник пира, что сближает этот контекст с рассмотренными выше. </w:t>
      </w:r>
    </w:p>
    <w:p w14:paraId="2C9C78C7" w14:textId="6841F47C" w:rsidR="00D06CF2" w:rsidRPr="001E457E" w:rsidRDefault="00D06CF2" w:rsidP="001F59F6">
      <w:pPr>
        <w:pStyle w:val="a3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Таким образом, приведенные примеры ясно показывают, что конструкция </w:t>
      </w:r>
      <w:proofErr w:type="spellStart"/>
      <w:r>
        <w:rPr>
          <w:color w:val="000000"/>
        </w:rPr>
        <w:t>ablativus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qualitatis</w:t>
      </w:r>
      <w:proofErr w:type="spellEnd"/>
      <w:r>
        <w:rPr>
          <w:color w:val="000000"/>
        </w:rPr>
        <w:t xml:space="preserve"> сама по себе представляет значительную сложность при переводе поэтического текста, а при наличии отрицания точный перевод оказывается почти невозможным. Причиной этому являются существенные различия в синтаксисе русского и латинского языка при выражении атрибута, особенно если ему сопутствует отрицание. На основе вышесказанного можно сделать вывод, что проблема перевода </w:t>
      </w:r>
      <w:proofErr w:type="spellStart"/>
      <w:r>
        <w:rPr>
          <w:color w:val="000000"/>
        </w:rPr>
        <w:t>ablativus</w:t>
      </w:r>
      <w:proofErr w:type="spellEnd"/>
      <w:r>
        <w:rPr>
          <w:color w:val="000000"/>
        </w:rPr>
        <w:t xml:space="preserve"> </w:t>
      </w:r>
      <w:proofErr w:type="spellStart"/>
      <w:r w:rsidR="00DE37EA">
        <w:rPr>
          <w:color w:val="000000"/>
          <w:lang w:val="en-US"/>
        </w:rPr>
        <w:t>qualitatis</w:t>
      </w:r>
      <w:proofErr w:type="spellEnd"/>
      <w:r>
        <w:rPr>
          <w:color w:val="000000"/>
        </w:rPr>
        <w:t xml:space="preserve"> в поэтическом тексте актуальна для современных переводчиков.</w:t>
      </w:r>
    </w:p>
    <w:p w14:paraId="0B95D61C" w14:textId="6E1E4F7E" w:rsidR="00D06CF2" w:rsidRDefault="00D06CF2" w:rsidP="001F59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06CF2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14:paraId="576735B4" w14:textId="5D817BB8" w:rsidR="00D06CF2" w:rsidRDefault="00D06CF2" w:rsidP="001F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Гаспаров М.Л. Избранные труды</w:t>
      </w:r>
      <w:r w:rsidR="00AA68FE">
        <w:rPr>
          <w:rFonts w:ascii="Times New Roman" w:hAnsi="Times New Roman" w:cs="Times New Roman"/>
          <w:sz w:val="24"/>
          <w:szCs w:val="24"/>
        </w:rPr>
        <w:t>. О стихах. М., 1997. Т.2.</w:t>
      </w:r>
    </w:p>
    <w:p w14:paraId="3FEF5EE7" w14:textId="62358929" w:rsidR="00AA68FE" w:rsidRDefault="00AA68FE" w:rsidP="001F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Дуров В.С. Основы стилистики латинского языка: Учеб. пособие для студ. филол. фак.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>
        <w:rPr>
          <w:rFonts w:ascii="Times New Roman" w:hAnsi="Times New Roman" w:cs="Times New Roman"/>
          <w:sz w:val="24"/>
          <w:szCs w:val="24"/>
        </w:rPr>
        <w:t>. учеб. Заведений. СПб., 2004.</w:t>
      </w:r>
    </w:p>
    <w:p w14:paraId="1BDF95BF" w14:textId="5626F240" w:rsidR="00AA68FE" w:rsidRPr="00D06CF2" w:rsidRDefault="00AA68FE" w:rsidP="001F59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Ходорковская Б.Б. Синтаксис и семантика классического латинского языка. М., 2009.</w:t>
      </w:r>
    </w:p>
    <w:p w14:paraId="749A5730" w14:textId="77777777" w:rsidR="00D06CF2" w:rsidRPr="00D06CF2" w:rsidRDefault="00D06CF2" w:rsidP="00D06CF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06CF2" w:rsidRPr="00D06CF2" w:rsidSect="006979C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CF2"/>
    <w:rsid w:val="001E457E"/>
    <w:rsid w:val="001F59F6"/>
    <w:rsid w:val="00257298"/>
    <w:rsid w:val="00363D76"/>
    <w:rsid w:val="004A5BBE"/>
    <w:rsid w:val="006979C5"/>
    <w:rsid w:val="0074291F"/>
    <w:rsid w:val="00AA68FE"/>
    <w:rsid w:val="00AF2868"/>
    <w:rsid w:val="00D06CF2"/>
    <w:rsid w:val="00D650F9"/>
    <w:rsid w:val="00D8072C"/>
    <w:rsid w:val="00DE37EA"/>
    <w:rsid w:val="00EC7043"/>
    <w:rsid w:val="00FC5C4A"/>
    <w:rsid w:val="00FE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B64D"/>
  <w15:chartTrackingRefBased/>
  <w15:docId w15:val="{A9B88C30-7831-4232-BB05-263BF890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6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B6FC-B296-497E-B84C-826FE30A8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Бархотова</dc:creator>
  <cp:keywords/>
  <dc:description/>
  <cp:lastModifiedBy>Ольга Бархотова</cp:lastModifiedBy>
  <cp:revision>7</cp:revision>
  <dcterms:created xsi:type="dcterms:W3CDTF">2024-02-13T16:35:00Z</dcterms:created>
  <dcterms:modified xsi:type="dcterms:W3CDTF">2024-02-14T18:43:00Z</dcterms:modified>
</cp:coreProperties>
</file>