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0CE5219" w:rsidR="00B17382" w:rsidRPr="00750CCE" w:rsidRDefault="00750CCE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</w:t>
      </w:r>
      <w:proofErr w:type="spellStart"/>
      <w:r w:rsidRPr="00750CCE">
        <w:rPr>
          <w:rFonts w:ascii="Times New Roman" w:eastAsia="Times New Roman" w:hAnsi="Times New Roman" w:cs="Times New Roman"/>
          <w:b/>
          <w:sz w:val="24"/>
          <w:szCs w:val="24"/>
        </w:rPr>
        <w:t>удожественная</w:t>
      </w:r>
      <w:proofErr w:type="spellEnd"/>
      <w:r w:rsidRPr="00750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CCE">
        <w:rPr>
          <w:rFonts w:ascii="Times New Roman" w:eastAsia="Times New Roman" w:hAnsi="Times New Roman" w:cs="Times New Roman"/>
          <w:b/>
          <w:sz w:val="24"/>
          <w:szCs w:val="24"/>
        </w:rPr>
        <w:t>имагология</w:t>
      </w:r>
      <w:proofErr w:type="spellEnd"/>
      <w:r w:rsidRPr="00750CCE">
        <w:rPr>
          <w:rFonts w:ascii="Times New Roman" w:eastAsia="Times New Roman" w:hAnsi="Times New Roman" w:cs="Times New Roman"/>
          <w:b/>
          <w:sz w:val="24"/>
          <w:szCs w:val="24"/>
        </w:rPr>
        <w:t xml:space="preserve">: изображение колонизации Индии в романе Д. Мейсона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750CCE">
        <w:rPr>
          <w:rFonts w:ascii="Times New Roman" w:eastAsia="Times New Roman" w:hAnsi="Times New Roman" w:cs="Times New Roman"/>
          <w:b/>
          <w:sz w:val="24"/>
          <w:szCs w:val="24"/>
        </w:rPr>
        <w:t>Настройщик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14:paraId="00000002" w14:textId="77777777" w:rsidR="00B17382" w:rsidRDefault="00B277F7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Торопова Алина Андреевна, Рустамов Роман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Ровшанович</w:t>
      </w:r>
      <w:proofErr w:type="spellEnd"/>
    </w:p>
    <w:p w14:paraId="00000003" w14:textId="77777777" w:rsidR="00B17382" w:rsidRDefault="00B277F7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Студенты Российского государственного гидрометеорологического университета, Санкт-Петербург, Россия</w:t>
      </w:r>
    </w:p>
    <w:p w14:paraId="00000004" w14:textId="5EE9BA66" w:rsidR="00B17382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литературоведении одной из перспективных и активно развивающихся областей исследования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постколониализм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 выражению Анцыферовой О.Ю</w:t>
      </w:r>
      <w:r>
        <w:rPr>
          <w:rFonts w:ascii="Times New Roman" w:eastAsia="Times New Roman" w:hAnsi="Times New Roman" w:cs="Times New Roman"/>
          <w:sz w:val="24"/>
          <w:szCs w:val="24"/>
        </w:rPr>
        <w:t>.,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интересная и </w:t>
      </w:r>
      <w:r w:rsidR="00750CCE" w:rsidRPr="00750CCE">
        <w:rPr>
          <w:rFonts w:ascii="Times New Roman" w:eastAsia="Times New Roman" w:hAnsi="Times New Roman" w:cs="Times New Roman"/>
          <w:sz w:val="24"/>
          <w:szCs w:val="24"/>
          <w:lang w:val="ru-RU"/>
        </w:rPr>
        <w:t>&lt;</w:t>
      </w:r>
      <w:r w:rsidR="00750CCE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750CCE" w:rsidRPr="00750CCE">
        <w:rPr>
          <w:rFonts w:ascii="Times New Roman" w:eastAsia="Times New Roman" w:hAnsi="Times New Roman" w:cs="Times New Roman"/>
          <w:sz w:val="24"/>
          <w:szCs w:val="24"/>
          <w:lang w:val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открытая для осмысления важнейших духовных проблем эпохи тенденция» [Анцыферова: 72].</w:t>
      </w:r>
    </w:p>
    <w:p w14:paraId="00000005" w14:textId="6D161B40" w:rsidR="00B17382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Одним из образцов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постколониального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романа можно считать произведение Дэниела Мейсона «Настройщик»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50C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который частично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рассматривался зарубежными учеными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Bushnell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], однако </w:t>
      </w:r>
      <w:r w:rsidR="00750CCE">
        <w:rPr>
          <w:rFonts w:ascii="Times New Roman" w:hAnsi="Times New Roman" w:cs="Times New Roman"/>
          <w:sz w:val="24"/>
          <w:szCs w:val="24"/>
        </w:rPr>
        <w:t>не становился объектом специального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. Вместе с тем в нем представлен яркий пример встречи двух культур (ан</w:t>
      </w:r>
      <w:r>
        <w:rPr>
          <w:rFonts w:ascii="Times New Roman" w:eastAsia="Times New Roman" w:hAnsi="Times New Roman" w:cs="Times New Roman"/>
          <w:sz w:val="24"/>
          <w:szCs w:val="24"/>
        </w:rPr>
        <w:t>глийской и, шире – европейской с индийской/азиатской), их конфронтация и диалог.</w:t>
      </w:r>
    </w:p>
    <w:p w14:paraId="00000006" w14:textId="77777777" w:rsidR="00B17382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герой романа – Эдгар Дрейк, известный лондонский настройщик фортепиано французской марки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Зрелая, сформированная личность и тонкая натура, Эдгар живет спокойно</w:t>
      </w:r>
      <w:r>
        <w:rPr>
          <w:rFonts w:ascii="Times New Roman" w:eastAsia="Times New Roman" w:hAnsi="Times New Roman" w:cs="Times New Roman"/>
          <w:sz w:val="24"/>
          <w:szCs w:val="24"/>
        </w:rPr>
        <w:t>й, размеренной жизнью, в которой не происходит ничего необычного, и являет собой типичный образ мастера. Даже его имя созвучно с названием инструментов, на которых он специализируется: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0000007" w14:textId="77777777" w:rsidR="00B17382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по поручению Короны Эдгар нарушает привычный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уклад своей жизни и отправляется на другой край Земли – в Бирму, для настройки фортепиано, которое ранее было отправлено в колонию при необычных обстоятельствах по просьбе Энтони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Кэррола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майора и доктора британской армии, единолично установившего мирные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 с местными племенами. Эдгар отправляется в плавание, следуя некоему внутреннему зову, однако впоследствии «теряет чувство собственного “я”»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Bushnell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334].</w:t>
      </w:r>
    </w:p>
    <w:p w14:paraId="00000008" w14:textId="77777777" w:rsidR="00B17382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контексте «чуждости» важно отметить противопоставление Лондона и Бирмы как двух полярны</w:t>
      </w:r>
      <w:r>
        <w:rPr>
          <w:rFonts w:ascii="Times New Roman" w:eastAsia="Times New Roman" w:hAnsi="Times New Roman" w:cs="Times New Roman"/>
          <w:sz w:val="24"/>
          <w:szCs w:val="24"/>
        </w:rPr>
        <w:t>х по своей сути пространств. Для Эдгара Дрейка поездка в Бирму ради настройки фортепиано по просьбе Военного министерства становится своеобразным попаданием в Эдем, в место, совершенно контрастное привычной ему Англии.</w:t>
      </w:r>
    </w:p>
    <w:p w14:paraId="00000009" w14:textId="77777777" w:rsidR="00B17382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первых главах романа писатель предс</w:t>
      </w:r>
      <w:r>
        <w:rPr>
          <w:rFonts w:ascii="Times New Roman" w:eastAsia="Times New Roman" w:hAnsi="Times New Roman" w:cs="Times New Roman"/>
          <w:sz w:val="24"/>
          <w:szCs w:val="24"/>
        </w:rPr>
        <w:t>тавляет читателю серый и дождливый Лондон. Д. Мэйсон использует многочисленные эпитеты, чтобы создать образ строгого монотонного города: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22],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marbled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corridors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[Там же: 22],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ruddy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[Там ж</w:t>
      </w:r>
      <w:r>
        <w:rPr>
          <w:rFonts w:ascii="Times New Roman" w:eastAsia="Times New Roman" w:hAnsi="Times New Roman" w:cs="Times New Roman"/>
          <w:sz w:val="24"/>
          <w:szCs w:val="24"/>
        </w:rPr>
        <w:t>е: 22]. Здесь же встречается сниженная лексика: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[Там же: 23],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[Там же: 22],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drunks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[Там же: 23]. Среди прочих средств художественной выразительности, демонстрирующих отношение автора и главного героя к Лондону, можно отметить метафоры, напр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имер: «...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[Там же: 22]. Интересными представляются сравнения, благодаря которым становится понятно, что подсознательно Эдгар уже грезит о путешествии в Азию, его мысли обращены к далеким тропическим краям: «…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architecture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crowded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>Like animals at a waterhole, he thought, and he liked the comparison» [</w:t>
      </w:r>
      <w:r>
        <w:rPr>
          <w:rFonts w:ascii="Times New Roman" w:eastAsia="Times New Roman" w:hAnsi="Times New Roman" w:cs="Times New Roman"/>
          <w:sz w:val="24"/>
          <w:szCs w:val="24"/>
        </w:rPr>
        <w:t>Там</w:t>
      </w: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>: 23], «the veins on his neck swelled to resemble the very mountains of Kashmir» [</w:t>
      </w:r>
      <w:r>
        <w:rPr>
          <w:rFonts w:ascii="Times New Roman" w:eastAsia="Times New Roman" w:hAnsi="Times New Roman" w:cs="Times New Roman"/>
          <w:sz w:val="24"/>
          <w:szCs w:val="24"/>
        </w:rPr>
        <w:t>Там</w:t>
      </w: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14]. </w:t>
      </w:r>
      <w:r>
        <w:rPr>
          <w:rFonts w:ascii="Times New Roman" w:eastAsia="Times New Roman" w:hAnsi="Times New Roman" w:cs="Times New Roman"/>
          <w:sz w:val="24"/>
          <w:szCs w:val="24"/>
        </w:rPr>
        <w:t>Писатель хочет усилить впечатлени</w:t>
      </w:r>
      <w:r>
        <w:rPr>
          <w:rFonts w:ascii="Times New Roman" w:eastAsia="Times New Roman" w:hAnsi="Times New Roman" w:cs="Times New Roman"/>
          <w:sz w:val="24"/>
          <w:szCs w:val="24"/>
        </w:rPr>
        <w:t>я адресата от красочных джунглей, рисуя яркие колоритные пейзажи Бирмы на фоне описанного до этого «туманного Альбиона».</w:t>
      </w:r>
    </w:p>
    <w:p w14:paraId="0000000A" w14:textId="77777777" w:rsidR="00B17382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Кэррол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Эдгар хотят использовать лучшие образцы европейской музыки для установления мира с индийскими племенами. В произведении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прослеживается оппозиция «музыка – оружие», одной из смысловых доминант становятся рассуждения о том, что с помощью мелодий можно вселить дружеские чувства и убедить племена в мирных намерениях европейцев: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</w:t>
      </w:r>
      <w:r>
        <w:rPr>
          <w:rFonts w:ascii="Times New Roman" w:eastAsia="Times New Roman" w:hAnsi="Times New Roman" w:cs="Times New Roman"/>
          <w:sz w:val="24"/>
          <w:szCs w:val="24"/>
        </w:rPr>
        <w:t>inded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[Там же: 110],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[Там же: 146].</w:t>
      </w:r>
    </w:p>
    <w:p w14:paraId="0000000B" w14:textId="56D86E07" w:rsidR="00B17382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Наивысшим проявлением искусства выступает именно бирманское (а не европейское) уникальное явление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pwè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уличный театр, в котором сочетаются элементы песни, танца, театра, народных сказаний (синтез искусств усиливает впечатление зрителей). При этом представления могут растягиваться на несколько дней и имеют разновидности. </w:t>
      </w:r>
      <w:r>
        <w:rPr>
          <w:rFonts w:ascii="Times New Roman" w:eastAsia="Times New Roman" w:hAnsi="Times New Roman" w:cs="Times New Roman"/>
          <w:sz w:val="24"/>
          <w:szCs w:val="24"/>
        </w:rPr>
        <w:t>Впоследствии Эдгар отметит, что ему по душе религия, в которой боги наслаждаются музыкой и музыка может использоваться в молитвах.</w:t>
      </w:r>
    </w:p>
    <w:p w14:paraId="0000000C" w14:textId="56A9D049" w:rsidR="00B17382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романе </w:t>
      </w:r>
      <w:r w:rsidR="00750C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>
        <w:rPr>
          <w:rFonts w:ascii="Times New Roman" w:eastAsia="Times New Roman" w:hAnsi="Times New Roman" w:cs="Times New Roman"/>
          <w:sz w:val="24"/>
          <w:szCs w:val="24"/>
        </w:rPr>
        <w:t>присутствует специфическая лексика,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тражающая национальный язык племен Бирмы: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pwè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Нга-йе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Nga-yè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хтамайн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др.</w:t>
      </w:r>
    </w:p>
    <w:p w14:paraId="0000000D" w14:textId="68BD98BB" w:rsidR="00B17382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750C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автор переосмысляет эпоху колонизации с </w:t>
      </w:r>
      <w:proofErr w:type="spellStart"/>
      <w:r w:rsidR="00750CCE">
        <w:rPr>
          <w:rFonts w:ascii="Times New Roman" w:eastAsia="Times New Roman" w:hAnsi="Times New Roman" w:cs="Times New Roman"/>
          <w:sz w:val="24"/>
          <w:szCs w:val="24"/>
          <w:lang w:val="ru-RU"/>
        </w:rPr>
        <w:t>постколониальной</w:t>
      </w:r>
      <w:proofErr w:type="spellEnd"/>
      <w:r w:rsidR="00750C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точки зрения, ключевым аспектом которой становится</w:t>
      </w:r>
      <w:bookmarkStart w:id="0" w:name="_GoBack"/>
      <w:bookmarkEnd w:id="0"/>
      <w:r w:rsidR="00750C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диалог культур.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романе ярко отражено восприятие образа «другого», обыгранное в первую очередь антитезой двух ключевых пространств романа – знакомого Лондона и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еизвестной Бирмы. Различие между народами показано в первую очередь с помощью музыки. В романе она связана с идеей мира и пацифизма, </w:t>
      </w:r>
      <w:r>
        <w:rPr>
          <w:rFonts w:ascii="Times New Roman" w:eastAsia="Times New Roman" w:hAnsi="Times New Roman" w:cs="Times New Roman"/>
          <w:sz w:val="24"/>
          <w:szCs w:val="24"/>
        </w:rPr>
        <w:t>противопоставляется оружию и завоеванию.</w:t>
      </w:r>
    </w:p>
    <w:p w14:paraId="0000000E" w14:textId="77777777" w:rsidR="00B17382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B17382" w:rsidRDefault="00B277F7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10" w14:textId="77777777" w:rsidR="00B17382" w:rsidRPr="00750CCE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Анцыферова О.Ю. Университетский роман Дж.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Кутз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постколониальная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модификация жанра // Вестник Пермского университета. Российская</w:t>
      </w: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зарубежная</w:t>
      </w: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филология</w:t>
      </w: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2009. №1.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>. 72–78.</w:t>
      </w:r>
    </w:p>
    <w:p w14:paraId="00000011" w14:textId="77777777" w:rsidR="00B17382" w:rsidRPr="00750CCE" w:rsidRDefault="00B277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 Bushnell C.F. The Art of Tuning: A Politics of Exile in Daniel Mason's </w:t>
      </w:r>
      <w:proofErr w:type="gramStart"/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Piano Tuner and Vikram Seth's An Equal Music // </w:t>
      </w: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>Contemporary Literature. 2009. Vol. 50. №. 2. P. 332–362.</w:t>
      </w:r>
    </w:p>
    <w:p w14:paraId="00000013" w14:textId="27D87770" w:rsidR="00B17382" w:rsidRPr="00750CCE" w:rsidRDefault="00B277F7" w:rsidP="00750CC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0CCE">
        <w:rPr>
          <w:rFonts w:ascii="Times New Roman" w:eastAsia="Times New Roman" w:hAnsi="Times New Roman" w:cs="Times New Roman"/>
          <w:sz w:val="24"/>
          <w:szCs w:val="24"/>
          <w:lang w:val="en-US"/>
        </w:rPr>
        <w:t>3. Mason D. The Piano Tuner. New York: Alfred A. Knopf, 2002.</w:t>
      </w:r>
    </w:p>
    <w:sectPr w:rsidR="00B17382" w:rsidRPr="00750CCE">
      <w:pgSz w:w="11909" w:h="16834"/>
      <w:pgMar w:top="1133" w:right="1417" w:bottom="1133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82"/>
    <w:rsid w:val="00750CCE"/>
    <w:rsid w:val="00B17382"/>
    <w:rsid w:val="00B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4C0E"/>
  <w15:docId w15:val="{D6E14533-F6C7-4B50-958F-19F01503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721</Words>
  <Characters>4570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Рустамов</cp:lastModifiedBy>
  <cp:revision>2</cp:revision>
  <dcterms:created xsi:type="dcterms:W3CDTF">2024-02-16T20:29:00Z</dcterms:created>
  <dcterms:modified xsi:type="dcterms:W3CDTF">2024-02-16T20:39:00Z</dcterms:modified>
</cp:coreProperties>
</file>