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E97D" w14:textId="388CF412" w:rsidR="006606B2" w:rsidRPr="004B20BC" w:rsidRDefault="006606B2" w:rsidP="006606B2">
      <w:pPr>
        <w:jc w:val="center"/>
        <w:rPr>
          <w:rFonts w:ascii="Times New Roman" w:hAnsi="Times New Roman" w:cs="Times New Roman"/>
          <w:b/>
          <w:sz w:val="28"/>
          <w:szCs w:val="28"/>
        </w:rPr>
      </w:pPr>
      <w:r w:rsidRPr="004B20BC">
        <w:rPr>
          <w:rFonts w:ascii="Times New Roman" w:hAnsi="Times New Roman" w:cs="Times New Roman"/>
          <w:b/>
          <w:sz w:val="28"/>
          <w:szCs w:val="28"/>
        </w:rPr>
        <w:t>Проект «Золотой век» как опыт создания</w:t>
      </w:r>
      <w:r w:rsidR="00100CD5">
        <w:rPr>
          <w:rFonts w:ascii="Times New Roman" w:hAnsi="Times New Roman" w:cs="Times New Roman"/>
          <w:b/>
          <w:sz w:val="28"/>
          <w:szCs w:val="28"/>
        </w:rPr>
        <w:t xml:space="preserve"> сконструированного</w:t>
      </w:r>
      <w:r w:rsidRPr="004B20BC">
        <w:rPr>
          <w:rFonts w:ascii="Times New Roman" w:hAnsi="Times New Roman" w:cs="Times New Roman"/>
          <w:b/>
          <w:sz w:val="28"/>
          <w:szCs w:val="28"/>
        </w:rPr>
        <w:t xml:space="preserve"> бессубъектного языка с метрической системой</w:t>
      </w:r>
    </w:p>
    <w:p w14:paraId="2EAC196F" w14:textId="77777777" w:rsidR="006606B2" w:rsidRPr="004B20BC" w:rsidRDefault="006606B2" w:rsidP="006606B2">
      <w:pPr>
        <w:jc w:val="center"/>
        <w:rPr>
          <w:rFonts w:ascii="Times New Roman" w:hAnsi="Times New Roman" w:cs="Times New Roman"/>
          <w:sz w:val="21"/>
          <w:szCs w:val="21"/>
        </w:rPr>
      </w:pPr>
      <w:r w:rsidRPr="004B20BC">
        <w:rPr>
          <w:rFonts w:ascii="Times New Roman" w:hAnsi="Times New Roman" w:cs="Times New Roman"/>
          <w:sz w:val="21"/>
          <w:szCs w:val="21"/>
        </w:rPr>
        <w:t>Ливкина Александра Ильинична, Шпицбург Анна Юрьевна</w:t>
      </w:r>
    </w:p>
    <w:p w14:paraId="1B587392" w14:textId="381AE1E7" w:rsidR="006606B2" w:rsidRDefault="006606B2" w:rsidP="006606B2">
      <w:pPr>
        <w:jc w:val="center"/>
        <w:rPr>
          <w:rFonts w:ascii="Times New Roman" w:hAnsi="Times New Roman" w:cs="Times New Roman"/>
          <w:sz w:val="21"/>
          <w:szCs w:val="21"/>
        </w:rPr>
      </w:pPr>
      <w:r w:rsidRPr="004B20BC">
        <w:rPr>
          <w:rFonts w:ascii="Times New Roman" w:hAnsi="Times New Roman" w:cs="Times New Roman"/>
          <w:sz w:val="21"/>
          <w:szCs w:val="21"/>
        </w:rPr>
        <w:t xml:space="preserve">Студенты Московского государственного университета имени </w:t>
      </w:r>
      <w:r w:rsidR="00ED2575" w:rsidRPr="004B20BC">
        <w:rPr>
          <w:rFonts w:ascii="Times New Roman" w:hAnsi="Times New Roman" w:cs="Times New Roman"/>
          <w:sz w:val="21"/>
          <w:szCs w:val="21"/>
        </w:rPr>
        <w:t>М. В.</w:t>
      </w:r>
      <w:r w:rsidRPr="004B20BC">
        <w:rPr>
          <w:rFonts w:ascii="Times New Roman" w:hAnsi="Times New Roman" w:cs="Times New Roman"/>
          <w:sz w:val="21"/>
          <w:szCs w:val="21"/>
        </w:rPr>
        <w:t xml:space="preserve"> Ломоносова, Москва, Россия</w:t>
      </w:r>
    </w:p>
    <w:p w14:paraId="25415053" w14:textId="77777777" w:rsidR="004B20BC" w:rsidRPr="004B20BC" w:rsidRDefault="004B20BC" w:rsidP="006606B2">
      <w:pPr>
        <w:jc w:val="center"/>
        <w:rPr>
          <w:rFonts w:ascii="Times New Roman" w:hAnsi="Times New Roman" w:cs="Times New Roman"/>
          <w:sz w:val="21"/>
          <w:szCs w:val="21"/>
        </w:rPr>
      </w:pPr>
    </w:p>
    <w:p w14:paraId="2B565D04" w14:textId="77777777" w:rsidR="006606B2" w:rsidRPr="006606B2" w:rsidRDefault="006606B2" w:rsidP="006606B2">
      <w:pPr>
        <w:spacing w:line="240" w:lineRule="auto"/>
        <w:ind w:firstLine="709"/>
        <w:jc w:val="both"/>
        <w:rPr>
          <w:rFonts w:ascii="Times New Roman" w:hAnsi="Times New Roman" w:cs="Times New Roman"/>
          <w:sz w:val="24"/>
          <w:szCs w:val="24"/>
        </w:rPr>
      </w:pPr>
      <w:r w:rsidRPr="006606B2">
        <w:rPr>
          <w:rFonts w:ascii="Times New Roman" w:hAnsi="Times New Roman" w:cs="Times New Roman"/>
          <w:sz w:val="24"/>
          <w:szCs w:val="24"/>
        </w:rPr>
        <w:t xml:space="preserve">Идея о возможности опровержения ключевых лингвистических универсалий реализовалась в конце XX в безглагольном языке Келен, созданным американским лингвистом Сильвией </w:t>
      </w:r>
      <w:proofErr w:type="spellStart"/>
      <w:r w:rsidRPr="006606B2">
        <w:rPr>
          <w:rFonts w:ascii="Times New Roman" w:hAnsi="Times New Roman" w:cs="Times New Roman"/>
          <w:sz w:val="24"/>
          <w:szCs w:val="24"/>
        </w:rPr>
        <w:t>Сотомайор</w:t>
      </w:r>
      <w:proofErr w:type="spellEnd"/>
      <w:r w:rsidRPr="006606B2">
        <w:rPr>
          <w:rFonts w:ascii="Times New Roman" w:hAnsi="Times New Roman" w:cs="Times New Roman"/>
          <w:sz w:val="24"/>
          <w:szCs w:val="24"/>
        </w:rPr>
        <w:t xml:space="preserve"> в 1998 году. Глагол в этом языке формально заменен набором частиц. Однако предикация в этом случае вуалируется, но не извлекается из языковой системы. С семантической точки зрения, эти единицы предикативны в полном смысле этого слова: выражают отношения между субъектом (</w:t>
      </w:r>
      <w:proofErr w:type="spellStart"/>
      <w:r w:rsidRPr="006606B2">
        <w:rPr>
          <w:rFonts w:ascii="Times New Roman" w:hAnsi="Times New Roman" w:cs="Times New Roman"/>
          <w:sz w:val="24"/>
          <w:szCs w:val="24"/>
        </w:rPr>
        <w:t>предицируемым</w:t>
      </w:r>
      <w:proofErr w:type="spellEnd"/>
      <w:r w:rsidRPr="006606B2">
        <w:rPr>
          <w:rFonts w:ascii="Times New Roman" w:hAnsi="Times New Roman" w:cs="Times New Roman"/>
          <w:sz w:val="24"/>
          <w:szCs w:val="24"/>
        </w:rPr>
        <w:t xml:space="preserve"> компонентом) и приписываемым ему признаком, а также отношения между говорящим и содержанием предложения в предикативных категориях времени, модальности и лица. [Сидорова, Шувалова: 52].</w:t>
      </w:r>
    </w:p>
    <w:p w14:paraId="2B3B260A" w14:textId="77777777" w:rsidR="006606B2" w:rsidRPr="006606B2" w:rsidRDefault="006606B2" w:rsidP="006606B2">
      <w:pPr>
        <w:spacing w:line="240" w:lineRule="auto"/>
        <w:ind w:firstLine="709"/>
        <w:jc w:val="both"/>
        <w:rPr>
          <w:rFonts w:ascii="Times New Roman" w:hAnsi="Times New Roman" w:cs="Times New Roman"/>
          <w:sz w:val="24"/>
          <w:szCs w:val="24"/>
        </w:rPr>
      </w:pPr>
      <w:r w:rsidRPr="006606B2">
        <w:rPr>
          <w:rFonts w:ascii="Times New Roman" w:hAnsi="Times New Roman" w:cs="Times New Roman"/>
          <w:sz w:val="24"/>
          <w:szCs w:val="24"/>
        </w:rPr>
        <w:t xml:space="preserve">В настоящем докладе рассматривается авторский проект </w:t>
      </w:r>
      <w:proofErr w:type="spellStart"/>
      <w:r w:rsidRPr="006606B2">
        <w:rPr>
          <w:rFonts w:ascii="Times New Roman" w:hAnsi="Times New Roman" w:cs="Times New Roman"/>
          <w:sz w:val="24"/>
          <w:szCs w:val="24"/>
        </w:rPr>
        <w:t>лингвоконструирования</w:t>
      </w:r>
      <w:proofErr w:type="spellEnd"/>
      <w:r w:rsidRPr="006606B2">
        <w:rPr>
          <w:rFonts w:ascii="Times New Roman" w:hAnsi="Times New Roman" w:cs="Times New Roman"/>
          <w:sz w:val="24"/>
          <w:szCs w:val="24"/>
        </w:rPr>
        <w:t xml:space="preserve"> вымышленного языка «Золотой век». Язык концептуально следует в русле эксперимента Сильвии </w:t>
      </w:r>
      <w:proofErr w:type="spellStart"/>
      <w:r w:rsidRPr="006606B2">
        <w:rPr>
          <w:rFonts w:ascii="Times New Roman" w:hAnsi="Times New Roman" w:cs="Times New Roman"/>
          <w:sz w:val="24"/>
          <w:szCs w:val="24"/>
        </w:rPr>
        <w:t>Сотомайор</w:t>
      </w:r>
      <w:proofErr w:type="spellEnd"/>
      <w:r w:rsidRPr="006606B2">
        <w:rPr>
          <w:rFonts w:ascii="Times New Roman" w:hAnsi="Times New Roman" w:cs="Times New Roman"/>
          <w:sz w:val="24"/>
          <w:szCs w:val="24"/>
        </w:rPr>
        <w:t xml:space="preserve"> и представляет собой попытку создания языка с редуцированным субъектом путем постановки фактического деятеля в пропозицию инструмента или полностью полной синтаксической ликвидации из предложения и передачи субъектных функций особой частице. Одна из целей авторов заключается в опыте опровержения одной из лингвистических универсалий. </w:t>
      </w:r>
    </w:p>
    <w:p w14:paraId="172F2155" w14:textId="30C2964C" w:rsidR="006606B2" w:rsidRPr="006606B2" w:rsidRDefault="006606B2" w:rsidP="006606B2">
      <w:pPr>
        <w:spacing w:line="240" w:lineRule="auto"/>
        <w:ind w:firstLine="709"/>
        <w:jc w:val="both"/>
        <w:rPr>
          <w:rFonts w:ascii="Times New Roman" w:hAnsi="Times New Roman" w:cs="Times New Roman"/>
          <w:sz w:val="24"/>
          <w:szCs w:val="24"/>
        </w:rPr>
      </w:pPr>
      <w:r w:rsidRPr="006606B2">
        <w:rPr>
          <w:rFonts w:ascii="Times New Roman" w:hAnsi="Times New Roman" w:cs="Times New Roman"/>
          <w:sz w:val="24"/>
          <w:szCs w:val="24"/>
        </w:rPr>
        <w:t xml:space="preserve">Еще одной особенностью проекта «Золотой век» является то, что это этот язык существует принципиально вне общества, так как это необходимое условие для отсутствия осознания говорящим себя. Одиночное существование позволяет ликвидировать субъектно-объектные отношения. В нашем проекте художественным обоснованием для такой ситуации служит художественный концепт Золотого Века – человек живет один в Райском Саду. Такой Человек не имеет пола и возраста, собственных желаний, кроме биологических потребностей. Для Человека Одинокого невозможны понятия о морали, красоте и уродстве, а мысль его носит описательный характер. Ему недоступна ни одна из социальных эмоций. Человек способен к суждению и эмпирическому умозаключению, но не формирует мнения, так как не мыслит оценочными категориями. Это позволяет нам заключить, что он не осознает себя субъектом, не выделяет себя из общего природного ландшафта, именно это и необходимо для определения бессубъектного характера языка. Такое положение оказывает значительное влияние на набор функций языка. В этом случае не возможна коммуникативная и аккумулятивная функции, зато приобретает особое значение ритуальная. В сущности, каждый акт говорения при отсутствии общества в прямом общении человека с Богом представляет собой акт молитвы, а сам язык в значительной степени </w:t>
      </w:r>
      <w:proofErr w:type="spellStart"/>
      <w:r w:rsidRPr="006606B2">
        <w:rPr>
          <w:rFonts w:ascii="Times New Roman" w:hAnsi="Times New Roman" w:cs="Times New Roman"/>
          <w:sz w:val="24"/>
          <w:szCs w:val="24"/>
        </w:rPr>
        <w:t>сакрализуется</w:t>
      </w:r>
      <w:proofErr w:type="spellEnd"/>
      <w:r w:rsidRPr="006606B2">
        <w:rPr>
          <w:rFonts w:ascii="Times New Roman" w:hAnsi="Times New Roman" w:cs="Times New Roman"/>
          <w:sz w:val="24"/>
          <w:szCs w:val="24"/>
        </w:rPr>
        <w:t xml:space="preserve">, становится ритуалом, хотя </w:t>
      </w:r>
      <w:r w:rsidR="00BE0DCD">
        <w:rPr>
          <w:rFonts w:ascii="Times New Roman" w:hAnsi="Times New Roman" w:cs="Times New Roman"/>
          <w:sz w:val="24"/>
          <w:szCs w:val="24"/>
        </w:rPr>
        <w:t>Ч</w:t>
      </w:r>
      <w:r w:rsidRPr="006606B2">
        <w:rPr>
          <w:rFonts w:ascii="Times New Roman" w:hAnsi="Times New Roman" w:cs="Times New Roman"/>
          <w:sz w:val="24"/>
          <w:szCs w:val="24"/>
        </w:rPr>
        <w:t xml:space="preserve">еловек «Золотого века» и не может иметь непосредственного религиозного ритуала в </w:t>
      </w:r>
      <w:r w:rsidR="00BE0DCD">
        <w:rPr>
          <w:rFonts w:ascii="Times New Roman" w:hAnsi="Times New Roman" w:cs="Times New Roman"/>
          <w:sz w:val="24"/>
          <w:szCs w:val="24"/>
        </w:rPr>
        <w:t xml:space="preserve">связи с </w:t>
      </w:r>
      <w:r w:rsidRPr="006606B2">
        <w:rPr>
          <w:rFonts w:ascii="Times New Roman" w:hAnsi="Times New Roman" w:cs="Times New Roman"/>
          <w:sz w:val="24"/>
          <w:szCs w:val="24"/>
        </w:rPr>
        <w:t>отсутстви</w:t>
      </w:r>
      <w:r w:rsidR="00BE0DCD">
        <w:rPr>
          <w:rFonts w:ascii="Times New Roman" w:hAnsi="Times New Roman" w:cs="Times New Roman"/>
          <w:sz w:val="24"/>
          <w:szCs w:val="24"/>
        </w:rPr>
        <w:t>ем</w:t>
      </w:r>
      <w:r w:rsidRPr="006606B2">
        <w:rPr>
          <w:rFonts w:ascii="Times New Roman" w:hAnsi="Times New Roman" w:cs="Times New Roman"/>
          <w:sz w:val="24"/>
          <w:szCs w:val="24"/>
        </w:rPr>
        <w:t xml:space="preserve"> материальной культуры. Этим определяются и особенности лексического наполнения языка. В нем отсутствуют обозначения артефактов, строений, абстрактных понятий, связанных с отношениями между людьми, несуществующих денотатов. В то же время наиболее широко представлено в языке биологическое разнообразие, окружающее Человека.</w:t>
      </w:r>
    </w:p>
    <w:p w14:paraId="061E693D" w14:textId="28A0EEDC" w:rsidR="006606B2" w:rsidRDefault="006606B2" w:rsidP="006606B2">
      <w:pPr>
        <w:spacing w:line="240" w:lineRule="auto"/>
        <w:ind w:firstLine="709"/>
        <w:jc w:val="both"/>
        <w:rPr>
          <w:rFonts w:ascii="Times New Roman" w:hAnsi="Times New Roman" w:cs="Times New Roman"/>
          <w:sz w:val="24"/>
          <w:szCs w:val="24"/>
        </w:rPr>
      </w:pPr>
      <w:r w:rsidRPr="006606B2">
        <w:rPr>
          <w:rFonts w:ascii="Times New Roman" w:hAnsi="Times New Roman" w:cs="Times New Roman"/>
          <w:sz w:val="24"/>
          <w:szCs w:val="24"/>
        </w:rPr>
        <w:t>Важнейшей характеристикой проекта «Золотой век» является и то, что каждое простое предложение, в том числе и простое в составе сложного</w:t>
      </w:r>
      <w:r w:rsidR="00BE0DCD">
        <w:rPr>
          <w:rFonts w:ascii="Times New Roman" w:hAnsi="Times New Roman" w:cs="Times New Roman"/>
          <w:sz w:val="24"/>
          <w:szCs w:val="24"/>
        </w:rPr>
        <w:t>,</w:t>
      </w:r>
      <w:r w:rsidRPr="006606B2">
        <w:rPr>
          <w:rFonts w:ascii="Times New Roman" w:hAnsi="Times New Roman" w:cs="Times New Roman"/>
          <w:sz w:val="24"/>
          <w:szCs w:val="24"/>
        </w:rPr>
        <w:t xml:space="preserve"> представляет собой метрическую строку в гекзаметре. Этим обуславливается не только строгий порядок слов, но и позиционная обусловленность принадлежности словоформы к той или иной части </w:t>
      </w:r>
      <w:r w:rsidRPr="006606B2">
        <w:rPr>
          <w:rFonts w:ascii="Times New Roman" w:hAnsi="Times New Roman" w:cs="Times New Roman"/>
          <w:sz w:val="24"/>
          <w:szCs w:val="24"/>
        </w:rPr>
        <w:lastRenderedPageBreak/>
        <w:t>речи.</w:t>
      </w:r>
      <w:r w:rsidRPr="006606B2">
        <w:t xml:space="preserve"> </w:t>
      </w:r>
      <w:r w:rsidRPr="006606B2">
        <w:rPr>
          <w:rFonts w:ascii="Times New Roman" w:hAnsi="Times New Roman" w:cs="Times New Roman"/>
          <w:sz w:val="24"/>
          <w:szCs w:val="24"/>
        </w:rPr>
        <w:t>Часть речи определяется количеством слогов и местоположением ударения. Метрическая система делает невозможной инверсию, в том числе и в вопросительных предложениях.</w:t>
      </w:r>
      <w:r w:rsidR="00315ED1">
        <w:rPr>
          <w:rFonts w:ascii="Times New Roman" w:hAnsi="Times New Roman" w:cs="Times New Roman"/>
          <w:sz w:val="24"/>
          <w:szCs w:val="24"/>
        </w:rPr>
        <w:t xml:space="preserve"> Из всех нижеследующих позиций факультативное заполнение предусмотрено лишь для последней, наличие всех остальных в предложении обязательно.</w:t>
      </w:r>
    </w:p>
    <w:p w14:paraId="67ED3788" w14:textId="77777777" w:rsidR="00BE0DCD" w:rsidRDefault="00BE0DCD" w:rsidP="006606B2">
      <w:pPr>
        <w:spacing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502"/>
        <w:gridCol w:w="4481"/>
        <w:gridCol w:w="1785"/>
        <w:gridCol w:w="1577"/>
      </w:tblGrid>
      <w:tr w:rsidR="006606B2" w:rsidRPr="006606B2" w14:paraId="40B7A666" w14:textId="77777777" w:rsidTr="00F3474B">
        <w:tc>
          <w:tcPr>
            <w:tcW w:w="1591" w:type="dxa"/>
          </w:tcPr>
          <w:p w14:paraId="57B7F4D8" w14:textId="77777777" w:rsidR="006606B2" w:rsidRPr="00BE0DCD" w:rsidRDefault="006606B2" w:rsidP="006606B2">
            <w:pPr>
              <w:spacing w:after="160"/>
              <w:jc w:val="center"/>
              <w:rPr>
                <w:rFonts w:ascii="Times New Roman" w:hAnsi="Times New Roman" w:cs="Times New Roman"/>
              </w:rPr>
            </w:pPr>
            <w:r w:rsidRPr="00BE0DCD">
              <w:rPr>
                <w:rFonts w:ascii="Times New Roman" w:hAnsi="Times New Roman" w:cs="Times New Roman"/>
              </w:rPr>
              <w:t>Позиция в предложении</w:t>
            </w:r>
          </w:p>
        </w:tc>
        <w:tc>
          <w:tcPr>
            <w:tcW w:w="3266" w:type="dxa"/>
          </w:tcPr>
          <w:p w14:paraId="4738D856" w14:textId="77777777" w:rsidR="006606B2" w:rsidRPr="00BE0DCD" w:rsidRDefault="006606B2" w:rsidP="006606B2">
            <w:pPr>
              <w:spacing w:after="160"/>
              <w:jc w:val="center"/>
              <w:rPr>
                <w:rFonts w:ascii="Times New Roman" w:hAnsi="Times New Roman" w:cs="Times New Roman"/>
              </w:rPr>
            </w:pPr>
            <w:r w:rsidRPr="00BE0DCD">
              <w:rPr>
                <w:rFonts w:ascii="Times New Roman" w:hAnsi="Times New Roman" w:cs="Times New Roman"/>
              </w:rPr>
              <w:t>Часть речи</w:t>
            </w:r>
          </w:p>
        </w:tc>
        <w:tc>
          <w:tcPr>
            <w:tcW w:w="2245" w:type="dxa"/>
          </w:tcPr>
          <w:p w14:paraId="6AD03B39" w14:textId="77777777" w:rsidR="006606B2" w:rsidRPr="00BE0DCD" w:rsidRDefault="006606B2" w:rsidP="006606B2">
            <w:pPr>
              <w:spacing w:after="160"/>
              <w:jc w:val="center"/>
              <w:rPr>
                <w:rFonts w:ascii="Times New Roman" w:hAnsi="Times New Roman" w:cs="Times New Roman"/>
              </w:rPr>
            </w:pPr>
            <w:r w:rsidRPr="00BE0DCD">
              <w:rPr>
                <w:rFonts w:ascii="Times New Roman" w:hAnsi="Times New Roman" w:cs="Times New Roman"/>
              </w:rPr>
              <w:t>Количество слогов</w:t>
            </w:r>
          </w:p>
        </w:tc>
        <w:tc>
          <w:tcPr>
            <w:tcW w:w="2243" w:type="dxa"/>
          </w:tcPr>
          <w:p w14:paraId="517CEDB2" w14:textId="77777777" w:rsidR="006606B2" w:rsidRPr="00BE0DCD" w:rsidRDefault="006606B2" w:rsidP="006606B2">
            <w:pPr>
              <w:spacing w:after="160"/>
              <w:jc w:val="center"/>
              <w:rPr>
                <w:rFonts w:ascii="Times New Roman" w:hAnsi="Times New Roman" w:cs="Times New Roman"/>
              </w:rPr>
            </w:pPr>
            <w:r w:rsidRPr="00BE0DCD">
              <w:rPr>
                <w:rFonts w:ascii="Times New Roman" w:hAnsi="Times New Roman" w:cs="Times New Roman"/>
              </w:rPr>
              <w:t>Положение ударения</w:t>
            </w:r>
          </w:p>
        </w:tc>
      </w:tr>
      <w:tr w:rsidR="006606B2" w:rsidRPr="006606B2" w14:paraId="4FEB66D3" w14:textId="77777777" w:rsidTr="00F3474B">
        <w:tc>
          <w:tcPr>
            <w:tcW w:w="1591" w:type="dxa"/>
          </w:tcPr>
          <w:p w14:paraId="60775DA3" w14:textId="77777777" w:rsidR="006606B2" w:rsidRPr="00BE0DCD" w:rsidRDefault="006606B2" w:rsidP="006606B2">
            <w:pPr>
              <w:spacing w:after="160"/>
              <w:jc w:val="center"/>
              <w:rPr>
                <w:rFonts w:ascii="Times New Roman" w:hAnsi="Times New Roman" w:cs="Times New Roman"/>
              </w:rPr>
            </w:pPr>
            <w:r w:rsidRPr="00BE0DCD">
              <w:rPr>
                <w:rFonts w:ascii="Times New Roman" w:hAnsi="Times New Roman" w:cs="Times New Roman"/>
              </w:rPr>
              <w:t>1</w:t>
            </w:r>
          </w:p>
        </w:tc>
        <w:tc>
          <w:tcPr>
            <w:tcW w:w="3266" w:type="dxa"/>
          </w:tcPr>
          <w:p w14:paraId="5E501419"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Частица первая</w:t>
            </w:r>
          </w:p>
        </w:tc>
        <w:tc>
          <w:tcPr>
            <w:tcW w:w="2245" w:type="dxa"/>
          </w:tcPr>
          <w:p w14:paraId="411FF3C6"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Один</w:t>
            </w:r>
          </w:p>
        </w:tc>
        <w:tc>
          <w:tcPr>
            <w:tcW w:w="2243" w:type="dxa"/>
          </w:tcPr>
          <w:p w14:paraId="01D7D3F7"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Первый слог</w:t>
            </w:r>
          </w:p>
        </w:tc>
      </w:tr>
      <w:tr w:rsidR="006606B2" w:rsidRPr="006606B2" w14:paraId="2AEB5490" w14:textId="77777777" w:rsidTr="00F3474B">
        <w:tc>
          <w:tcPr>
            <w:tcW w:w="1591" w:type="dxa"/>
          </w:tcPr>
          <w:p w14:paraId="14D47A0F" w14:textId="77777777" w:rsidR="006606B2" w:rsidRPr="00BE0DCD" w:rsidRDefault="006606B2" w:rsidP="006606B2">
            <w:pPr>
              <w:spacing w:after="160"/>
              <w:jc w:val="center"/>
              <w:rPr>
                <w:rFonts w:ascii="Times New Roman" w:hAnsi="Times New Roman" w:cs="Times New Roman"/>
              </w:rPr>
            </w:pPr>
            <w:r w:rsidRPr="00BE0DCD">
              <w:rPr>
                <w:rFonts w:ascii="Times New Roman" w:hAnsi="Times New Roman" w:cs="Times New Roman"/>
              </w:rPr>
              <w:t>2</w:t>
            </w:r>
          </w:p>
        </w:tc>
        <w:tc>
          <w:tcPr>
            <w:tcW w:w="3266" w:type="dxa"/>
          </w:tcPr>
          <w:p w14:paraId="365B4DEB" w14:textId="77777777" w:rsidR="006606B2" w:rsidRPr="00BE0DCD" w:rsidRDefault="006606B2" w:rsidP="006606B2">
            <w:pPr>
              <w:spacing w:after="160"/>
              <w:jc w:val="both"/>
              <w:rPr>
                <w:rFonts w:ascii="Times New Roman" w:hAnsi="Times New Roman" w:cs="Times New Roman"/>
              </w:rPr>
            </w:pPr>
            <w:proofErr w:type="spellStart"/>
            <w:r w:rsidRPr="00BE0DCD">
              <w:rPr>
                <w:rFonts w:ascii="Times New Roman" w:hAnsi="Times New Roman" w:cs="Times New Roman"/>
              </w:rPr>
              <w:t>Девербатив</w:t>
            </w:r>
            <w:proofErr w:type="spellEnd"/>
          </w:p>
        </w:tc>
        <w:tc>
          <w:tcPr>
            <w:tcW w:w="2245" w:type="dxa"/>
          </w:tcPr>
          <w:p w14:paraId="67C8FA40"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Три</w:t>
            </w:r>
          </w:p>
        </w:tc>
        <w:tc>
          <w:tcPr>
            <w:tcW w:w="2243" w:type="dxa"/>
          </w:tcPr>
          <w:p w14:paraId="243546D6"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Третий слог</w:t>
            </w:r>
          </w:p>
        </w:tc>
      </w:tr>
      <w:tr w:rsidR="006606B2" w:rsidRPr="006606B2" w14:paraId="3489CD37" w14:textId="77777777" w:rsidTr="00F3474B">
        <w:tc>
          <w:tcPr>
            <w:tcW w:w="1591" w:type="dxa"/>
          </w:tcPr>
          <w:p w14:paraId="2117E378" w14:textId="77777777" w:rsidR="006606B2" w:rsidRPr="00BE0DCD" w:rsidRDefault="006606B2" w:rsidP="006606B2">
            <w:pPr>
              <w:spacing w:after="160"/>
              <w:jc w:val="center"/>
              <w:rPr>
                <w:rFonts w:ascii="Times New Roman" w:hAnsi="Times New Roman" w:cs="Times New Roman"/>
              </w:rPr>
            </w:pPr>
            <w:r w:rsidRPr="00BE0DCD">
              <w:rPr>
                <w:rFonts w:ascii="Times New Roman" w:hAnsi="Times New Roman" w:cs="Times New Roman"/>
              </w:rPr>
              <w:t>3</w:t>
            </w:r>
          </w:p>
        </w:tc>
        <w:tc>
          <w:tcPr>
            <w:tcW w:w="3266" w:type="dxa"/>
          </w:tcPr>
          <w:p w14:paraId="2C7E2D30"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Прилагательное</w:t>
            </w:r>
          </w:p>
        </w:tc>
        <w:tc>
          <w:tcPr>
            <w:tcW w:w="2245" w:type="dxa"/>
          </w:tcPr>
          <w:p w14:paraId="7F9865EC"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Пять</w:t>
            </w:r>
          </w:p>
        </w:tc>
        <w:tc>
          <w:tcPr>
            <w:tcW w:w="2243" w:type="dxa"/>
          </w:tcPr>
          <w:p w14:paraId="148B069F"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Третий слог</w:t>
            </w:r>
          </w:p>
        </w:tc>
      </w:tr>
      <w:tr w:rsidR="006606B2" w:rsidRPr="006606B2" w14:paraId="4E3B438A" w14:textId="77777777" w:rsidTr="00F3474B">
        <w:tc>
          <w:tcPr>
            <w:tcW w:w="1591" w:type="dxa"/>
          </w:tcPr>
          <w:p w14:paraId="25928D73" w14:textId="77777777" w:rsidR="006606B2" w:rsidRPr="00BE0DCD" w:rsidRDefault="006606B2" w:rsidP="006606B2">
            <w:pPr>
              <w:spacing w:after="160"/>
              <w:jc w:val="center"/>
              <w:rPr>
                <w:rFonts w:ascii="Times New Roman" w:hAnsi="Times New Roman" w:cs="Times New Roman"/>
              </w:rPr>
            </w:pPr>
            <w:r w:rsidRPr="00BE0DCD">
              <w:rPr>
                <w:rFonts w:ascii="Times New Roman" w:hAnsi="Times New Roman" w:cs="Times New Roman"/>
              </w:rPr>
              <w:t>4</w:t>
            </w:r>
          </w:p>
        </w:tc>
        <w:tc>
          <w:tcPr>
            <w:tcW w:w="3266" w:type="dxa"/>
          </w:tcPr>
          <w:p w14:paraId="02493FC9"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Частица вторая</w:t>
            </w:r>
          </w:p>
        </w:tc>
        <w:tc>
          <w:tcPr>
            <w:tcW w:w="2245" w:type="dxa"/>
          </w:tcPr>
          <w:p w14:paraId="4F20AEAD"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Два</w:t>
            </w:r>
          </w:p>
        </w:tc>
        <w:tc>
          <w:tcPr>
            <w:tcW w:w="2243" w:type="dxa"/>
          </w:tcPr>
          <w:p w14:paraId="33DA0695"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Первый слог</w:t>
            </w:r>
          </w:p>
        </w:tc>
      </w:tr>
      <w:tr w:rsidR="006606B2" w:rsidRPr="006606B2" w14:paraId="2A31062D" w14:textId="77777777" w:rsidTr="00F3474B">
        <w:tc>
          <w:tcPr>
            <w:tcW w:w="1591" w:type="dxa"/>
          </w:tcPr>
          <w:p w14:paraId="529AF4ED" w14:textId="77777777" w:rsidR="006606B2" w:rsidRPr="00BE0DCD" w:rsidRDefault="006606B2" w:rsidP="006606B2">
            <w:pPr>
              <w:spacing w:after="160"/>
              <w:jc w:val="center"/>
              <w:rPr>
                <w:rFonts w:ascii="Times New Roman" w:hAnsi="Times New Roman" w:cs="Times New Roman"/>
              </w:rPr>
            </w:pPr>
            <w:r w:rsidRPr="00BE0DCD">
              <w:rPr>
                <w:rFonts w:ascii="Times New Roman" w:hAnsi="Times New Roman" w:cs="Times New Roman"/>
              </w:rPr>
              <w:t>5</w:t>
            </w:r>
          </w:p>
        </w:tc>
        <w:tc>
          <w:tcPr>
            <w:tcW w:w="3266" w:type="dxa"/>
          </w:tcPr>
          <w:p w14:paraId="1DB3023D"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Глагол</w:t>
            </w:r>
          </w:p>
        </w:tc>
        <w:tc>
          <w:tcPr>
            <w:tcW w:w="2245" w:type="dxa"/>
          </w:tcPr>
          <w:p w14:paraId="7769A557"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Два</w:t>
            </w:r>
          </w:p>
        </w:tc>
        <w:tc>
          <w:tcPr>
            <w:tcW w:w="2243" w:type="dxa"/>
          </w:tcPr>
          <w:p w14:paraId="2AF8E9E0"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Второй слог</w:t>
            </w:r>
          </w:p>
        </w:tc>
      </w:tr>
      <w:tr w:rsidR="006606B2" w:rsidRPr="006606B2" w14:paraId="0B8B5677" w14:textId="77777777" w:rsidTr="00F3474B">
        <w:tc>
          <w:tcPr>
            <w:tcW w:w="1591" w:type="dxa"/>
          </w:tcPr>
          <w:p w14:paraId="35C6B0FC" w14:textId="77777777" w:rsidR="006606B2" w:rsidRPr="00BE0DCD" w:rsidRDefault="006606B2" w:rsidP="006606B2">
            <w:pPr>
              <w:spacing w:after="160"/>
              <w:jc w:val="center"/>
              <w:rPr>
                <w:rFonts w:ascii="Times New Roman" w:hAnsi="Times New Roman" w:cs="Times New Roman"/>
              </w:rPr>
            </w:pPr>
            <w:r w:rsidRPr="00BE0DCD">
              <w:rPr>
                <w:rFonts w:ascii="Times New Roman" w:hAnsi="Times New Roman" w:cs="Times New Roman"/>
              </w:rPr>
              <w:t>6</w:t>
            </w:r>
          </w:p>
        </w:tc>
        <w:tc>
          <w:tcPr>
            <w:tcW w:w="3266" w:type="dxa"/>
          </w:tcPr>
          <w:p w14:paraId="228075B6"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Существительное</w:t>
            </w:r>
          </w:p>
        </w:tc>
        <w:tc>
          <w:tcPr>
            <w:tcW w:w="2245" w:type="dxa"/>
          </w:tcPr>
          <w:p w14:paraId="35308981"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Три</w:t>
            </w:r>
          </w:p>
        </w:tc>
        <w:tc>
          <w:tcPr>
            <w:tcW w:w="2243" w:type="dxa"/>
          </w:tcPr>
          <w:p w14:paraId="2217F128" w14:textId="77777777" w:rsidR="006606B2" w:rsidRPr="00BE0DCD" w:rsidRDefault="006606B2" w:rsidP="006606B2">
            <w:pPr>
              <w:spacing w:after="160"/>
              <w:jc w:val="both"/>
              <w:rPr>
                <w:rFonts w:ascii="Times New Roman" w:hAnsi="Times New Roman" w:cs="Times New Roman"/>
              </w:rPr>
            </w:pPr>
            <w:r w:rsidRPr="00BE0DCD">
              <w:rPr>
                <w:rFonts w:ascii="Times New Roman" w:hAnsi="Times New Roman" w:cs="Times New Roman"/>
              </w:rPr>
              <w:t>Третий слог</w:t>
            </w:r>
          </w:p>
        </w:tc>
      </w:tr>
      <w:tr w:rsidR="007660A0" w:rsidRPr="006606B2" w14:paraId="29EE8F93" w14:textId="77777777" w:rsidTr="00F3474B">
        <w:tc>
          <w:tcPr>
            <w:tcW w:w="1591" w:type="dxa"/>
          </w:tcPr>
          <w:p w14:paraId="7B80B8EB" w14:textId="77777777" w:rsidR="007660A0" w:rsidRPr="00BE0DCD" w:rsidRDefault="007660A0" w:rsidP="006606B2">
            <w:pPr>
              <w:jc w:val="center"/>
              <w:rPr>
                <w:rFonts w:ascii="Times New Roman" w:hAnsi="Times New Roman" w:cs="Times New Roman"/>
              </w:rPr>
            </w:pPr>
            <w:r w:rsidRPr="00BE0DCD">
              <w:rPr>
                <w:rFonts w:ascii="Times New Roman" w:hAnsi="Times New Roman" w:cs="Times New Roman"/>
              </w:rPr>
              <w:t>7</w:t>
            </w:r>
          </w:p>
        </w:tc>
        <w:tc>
          <w:tcPr>
            <w:tcW w:w="3266" w:type="dxa"/>
          </w:tcPr>
          <w:p w14:paraId="1442F73A" w14:textId="4B3DA718" w:rsidR="007660A0" w:rsidRPr="00BE0DCD" w:rsidRDefault="00BE0DCD" w:rsidP="006606B2">
            <w:pPr>
              <w:jc w:val="both"/>
              <w:rPr>
                <w:rFonts w:ascii="Times New Roman" w:hAnsi="Times New Roman" w:cs="Times New Roman"/>
              </w:rPr>
            </w:pPr>
            <w:r w:rsidRPr="00BE0DCD">
              <w:rPr>
                <w:rFonts w:ascii="Times New Roman" w:hAnsi="Times New Roman" w:cs="Times New Roman"/>
              </w:rPr>
              <w:t>Частица для распространения сути высказывания (частица множественности/отрицания/вопросительная частица)</w:t>
            </w:r>
          </w:p>
        </w:tc>
        <w:tc>
          <w:tcPr>
            <w:tcW w:w="2245" w:type="dxa"/>
          </w:tcPr>
          <w:p w14:paraId="6813161A" w14:textId="1BCCCE1A" w:rsidR="007660A0" w:rsidRPr="00BE0DCD" w:rsidRDefault="007660A0" w:rsidP="006606B2">
            <w:pPr>
              <w:jc w:val="both"/>
              <w:rPr>
                <w:rFonts w:ascii="Times New Roman" w:hAnsi="Times New Roman" w:cs="Times New Roman"/>
              </w:rPr>
            </w:pPr>
            <w:r w:rsidRPr="00BE0DCD">
              <w:rPr>
                <w:rFonts w:ascii="Times New Roman" w:hAnsi="Times New Roman" w:cs="Times New Roman"/>
              </w:rPr>
              <w:t>Один/два/три</w:t>
            </w:r>
            <w:r w:rsidR="00BE0DCD" w:rsidRPr="00BE0DCD">
              <w:rPr>
                <w:rFonts w:ascii="Times New Roman" w:hAnsi="Times New Roman" w:cs="Times New Roman"/>
              </w:rPr>
              <w:t>...</w:t>
            </w:r>
          </w:p>
        </w:tc>
        <w:tc>
          <w:tcPr>
            <w:tcW w:w="2243" w:type="dxa"/>
          </w:tcPr>
          <w:p w14:paraId="3F43DFD4" w14:textId="77777777" w:rsidR="007660A0" w:rsidRPr="00BE0DCD" w:rsidRDefault="007660A0" w:rsidP="006606B2">
            <w:pPr>
              <w:jc w:val="both"/>
              <w:rPr>
                <w:rFonts w:ascii="Times New Roman" w:hAnsi="Times New Roman" w:cs="Times New Roman"/>
              </w:rPr>
            </w:pPr>
            <w:r w:rsidRPr="00BE0DCD">
              <w:rPr>
                <w:rFonts w:ascii="Times New Roman" w:hAnsi="Times New Roman" w:cs="Times New Roman"/>
              </w:rPr>
              <w:t>Отсутствует</w:t>
            </w:r>
          </w:p>
        </w:tc>
      </w:tr>
    </w:tbl>
    <w:p w14:paraId="4006BFC9" w14:textId="77777777" w:rsidR="006606B2" w:rsidRPr="006606B2" w:rsidRDefault="006606B2" w:rsidP="006606B2">
      <w:pPr>
        <w:spacing w:line="240" w:lineRule="auto"/>
        <w:ind w:firstLine="709"/>
        <w:jc w:val="both"/>
        <w:rPr>
          <w:rFonts w:ascii="Times New Roman" w:hAnsi="Times New Roman" w:cs="Times New Roman"/>
          <w:sz w:val="24"/>
          <w:szCs w:val="24"/>
        </w:rPr>
      </w:pPr>
    </w:p>
    <w:p w14:paraId="5DF86380" w14:textId="6544AC81" w:rsidR="006606B2" w:rsidRDefault="006606B2" w:rsidP="006606B2">
      <w:pPr>
        <w:spacing w:line="240" w:lineRule="auto"/>
        <w:ind w:firstLine="709"/>
        <w:jc w:val="both"/>
        <w:rPr>
          <w:rFonts w:ascii="Times New Roman" w:hAnsi="Times New Roman" w:cs="Times New Roman"/>
          <w:sz w:val="24"/>
          <w:szCs w:val="24"/>
        </w:rPr>
      </w:pPr>
      <w:r w:rsidRPr="006606B2">
        <w:rPr>
          <w:rFonts w:ascii="Times New Roman" w:hAnsi="Times New Roman" w:cs="Times New Roman"/>
          <w:sz w:val="24"/>
          <w:szCs w:val="24"/>
        </w:rPr>
        <w:t>В дальнейшем развитии предполагается возможность создания корпуса текстов на вымышленном языке проекта «Золотой век»</w:t>
      </w:r>
      <w:r w:rsidR="00BE0DCD">
        <w:rPr>
          <w:rFonts w:ascii="Times New Roman" w:hAnsi="Times New Roman" w:cs="Times New Roman"/>
          <w:sz w:val="24"/>
          <w:szCs w:val="24"/>
        </w:rPr>
        <w:t>, перевод имеющихся художественных и религиозных текстов (например, перевод мифа о Вавилонской башне)</w:t>
      </w:r>
      <w:r w:rsidRPr="006606B2">
        <w:rPr>
          <w:rFonts w:ascii="Times New Roman" w:hAnsi="Times New Roman" w:cs="Times New Roman"/>
          <w:sz w:val="24"/>
          <w:szCs w:val="24"/>
        </w:rPr>
        <w:t xml:space="preserve"> и проработка возможных изменений, связанных с концом пребывания Человека в Раю и зарождением обществ</w:t>
      </w:r>
      <w:r w:rsidR="009E0171">
        <w:rPr>
          <w:rFonts w:ascii="Times New Roman" w:hAnsi="Times New Roman" w:cs="Times New Roman"/>
          <w:sz w:val="24"/>
          <w:szCs w:val="24"/>
        </w:rPr>
        <w:t>а для рассмотрения языка не только в синхроническом, но и в диахроническом состоянии</w:t>
      </w:r>
      <w:r w:rsidR="00122921">
        <w:rPr>
          <w:rFonts w:ascii="Times New Roman" w:hAnsi="Times New Roman" w:cs="Times New Roman"/>
          <w:sz w:val="24"/>
          <w:szCs w:val="24"/>
        </w:rPr>
        <w:t xml:space="preserve"> системы языка. </w:t>
      </w:r>
    </w:p>
    <w:p w14:paraId="1A712DF1" w14:textId="77777777" w:rsidR="004B20BC" w:rsidRDefault="004B20BC" w:rsidP="006606B2">
      <w:pPr>
        <w:spacing w:line="240" w:lineRule="auto"/>
        <w:ind w:firstLine="709"/>
        <w:jc w:val="both"/>
        <w:rPr>
          <w:rFonts w:ascii="Times New Roman" w:hAnsi="Times New Roman" w:cs="Times New Roman"/>
          <w:sz w:val="24"/>
          <w:szCs w:val="24"/>
        </w:rPr>
      </w:pPr>
    </w:p>
    <w:p w14:paraId="20A86BEA" w14:textId="77777777" w:rsidR="004B20BC" w:rsidRPr="004B20BC" w:rsidRDefault="004B20BC" w:rsidP="006606B2">
      <w:pPr>
        <w:spacing w:line="240" w:lineRule="auto"/>
        <w:ind w:firstLine="709"/>
        <w:jc w:val="both"/>
        <w:rPr>
          <w:rFonts w:ascii="Times New Roman" w:hAnsi="Times New Roman" w:cs="Times New Roman"/>
          <w:b/>
          <w:bCs/>
          <w:sz w:val="24"/>
          <w:szCs w:val="24"/>
        </w:rPr>
      </w:pPr>
    </w:p>
    <w:p w14:paraId="1D0E0B68" w14:textId="39299918" w:rsidR="006606B2" w:rsidRPr="004B20BC" w:rsidRDefault="004B20BC" w:rsidP="006606B2">
      <w:pPr>
        <w:spacing w:line="240" w:lineRule="auto"/>
        <w:ind w:firstLine="709"/>
        <w:jc w:val="both"/>
        <w:rPr>
          <w:rFonts w:ascii="Times New Roman" w:hAnsi="Times New Roman" w:cs="Times New Roman"/>
          <w:b/>
          <w:bCs/>
          <w:sz w:val="24"/>
          <w:szCs w:val="24"/>
        </w:rPr>
      </w:pPr>
      <w:r w:rsidRPr="004B20BC">
        <w:rPr>
          <w:rFonts w:ascii="Times New Roman" w:hAnsi="Times New Roman" w:cs="Times New Roman"/>
          <w:b/>
          <w:bCs/>
          <w:sz w:val="24"/>
          <w:szCs w:val="24"/>
        </w:rPr>
        <w:t>Список используемой л</w:t>
      </w:r>
      <w:r w:rsidR="006606B2" w:rsidRPr="004B20BC">
        <w:rPr>
          <w:rFonts w:ascii="Times New Roman" w:hAnsi="Times New Roman" w:cs="Times New Roman"/>
          <w:b/>
          <w:bCs/>
          <w:sz w:val="24"/>
          <w:szCs w:val="24"/>
        </w:rPr>
        <w:t>итератур</w:t>
      </w:r>
      <w:r w:rsidRPr="004B20BC">
        <w:rPr>
          <w:rFonts w:ascii="Times New Roman" w:hAnsi="Times New Roman" w:cs="Times New Roman"/>
          <w:b/>
          <w:bCs/>
          <w:sz w:val="24"/>
          <w:szCs w:val="24"/>
        </w:rPr>
        <w:t>ы</w:t>
      </w:r>
    </w:p>
    <w:p w14:paraId="3ED84975" w14:textId="4922EF27" w:rsidR="00E204DA" w:rsidRDefault="006606B2" w:rsidP="006606B2">
      <w:pPr>
        <w:spacing w:line="240" w:lineRule="auto"/>
        <w:ind w:firstLine="709"/>
        <w:jc w:val="both"/>
        <w:rPr>
          <w:rFonts w:ascii="Times New Roman" w:hAnsi="Times New Roman" w:cs="Times New Roman"/>
          <w:sz w:val="24"/>
          <w:szCs w:val="24"/>
        </w:rPr>
      </w:pPr>
      <w:r w:rsidRPr="006606B2">
        <w:rPr>
          <w:rFonts w:ascii="Times New Roman" w:hAnsi="Times New Roman" w:cs="Times New Roman"/>
          <w:sz w:val="24"/>
          <w:szCs w:val="24"/>
        </w:rPr>
        <w:t xml:space="preserve">Сидорова </w:t>
      </w:r>
      <w:r w:rsidR="00FD6942" w:rsidRPr="006606B2">
        <w:rPr>
          <w:rFonts w:ascii="Times New Roman" w:hAnsi="Times New Roman" w:cs="Times New Roman"/>
          <w:sz w:val="24"/>
          <w:szCs w:val="24"/>
        </w:rPr>
        <w:t>М. Ю.</w:t>
      </w:r>
      <w:r w:rsidRPr="006606B2">
        <w:rPr>
          <w:rFonts w:ascii="Times New Roman" w:hAnsi="Times New Roman" w:cs="Times New Roman"/>
          <w:sz w:val="24"/>
          <w:szCs w:val="24"/>
        </w:rPr>
        <w:t xml:space="preserve">, Шувалова </w:t>
      </w:r>
      <w:r w:rsidR="006D5648" w:rsidRPr="006606B2">
        <w:rPr>
          <w:rFonts w:ascii="Times New Roman" w:hAnsi="Times New Roman" w:cs="Times New Roman"/>
          <w:sz w:val="24"/>
          <w:szCs w:val="24"/>
        </w:rPr>
        <w:t>О. Н.</w:t>
      </w:r>
      <w:r w:rsidRPr="006606B2">
        <w:rPr>
          <w:rFonts w:ascii="Times New Roman" w:hAnsi="Times New Roman" w:cs="Times New Roman"/>
          <w:sz w:val="24"/>
          <w:szCs w:val="24"/>
        </w:rPr>
        <w:t xml:space="preserve"> Интернет-лингвистика: вымышленные языки. М., 2006.</w:t>
      </w:r>
      <w:r w:rsidRPr="006606B2">
        <w:rPr>
          <w:rFonts w:ascii="Times New Roman" w:hAnsi="Times New Roman" w:cs="Times New Roman"/>
          <w:sz w:val="24"/>
          <w:szCs w:val="24"/>
        </w:rPr>
        <w:tab/>
      </w:r>
    </w:p>
    <w:p w14:paraId="1DABE163" w14:textId="093058B9" w:rsidR="004B20BC" w:rsidRDefault="004B20BC" w:rsidP="006606B2">
      <w:pPr>
        <w:spacing w:line="240" w:lineRule="auto"/>
        <w:ind w:firstLine="709"/>
        <w:jc w:val="both"/>
        <w:rPr>
          <w:rFonts w:ascii="Times New Roman" w:hAnsi="Times New Roman" w:cs="Times New Roman"/>
          <w:b/>
          <w:bCs/>
          <w:sz w:val="24"/>
          <w:szCs w:val="24"/>
        </w:rPr>
      </w:pPr>
    </w:p>
    <w:p w14:paraId="402847ED" w14:textId="4E5D01A8" w:rsidR="004B20BC" w:rsidRPr="004B20BC" w:rsidRDefault="004B20BC" w:rsidP="00232970">
      <w:pPr>
        <w:spacing w:line="240" w:lineRule="auto"/>
        <w:jc w:val="both"/>
        <w:rPr>
          <w:rFonts w:ascii="Times New Roman" w:hAnsi="Times New Roman" w:cs="Times New Roman"/>
          <w:sz w:val="24"/>
          <w:szCs w:val="24"/>
        </w:rPr>
      </w:pPr>
    </w:p>
    <w:sectPr w:rsidR="004B20BC" w:rsidRPr="004B2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D8"/>
    <w:rsid w:val="00100CD5"/>
    <w:rsid w:val="00122921"/>
    <w:rsid w:val="00232970"/>
    <w:rsid w:val="00293E23"/>
    <w:rsid w:val="00315ED1"/>
    <w:rsid w:val="004B20BC"/>
    <w:rsid w:val="005E18D8"/>
    <w:rsid w:val="006606B2"/>
    <w:rsid w:val="006D5648"/>
    <w:rsid w:val="007660A0"/>
    <w:rsid w:val="009E0171"/>
    <w:rsid w:val="00BE0DCD"/>
    <w:rsid w:val="00E204DA"/>
    <w:rsid w:val="00ED2575"/>
    <w:rsid w:val="00FD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3822"/>
  <w15:chartTrackingRefBased/>
  <w15:docId w15:val="{FC087B3A-6B52-45D1-95B6-6B3B3B39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Шпицбург</dc:creator>
  <cp:keywords/>
  <dc:description/>
  <cp:lastModifiedBy>Sergey Lomize</cp:lastModifiedBy>
  <cp:revision>2</cp:revision>
  <dcterms:created xsi:type="dcterms:W3CDTF">2024-02-16T11:04:00Z</dcterms:created>
  <dcterms:modified xsi:type="dcterms:W3CDTF">2024-02-16T11:04:00Z</dcterms:modified>
</cp:coreProperties>
</file>