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AFED" w14:textId="397E4B22" w:rsidR="00ED783A" w:rsidRPr="00194B96" w:rsidRDefault="006C4CAF" w:rsidP="00194B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B96">
        <w:rPr>
          <w:rFonts w:ascii="Times New Roman" w:hAnsi="Times New Roman" w:cs="Times New Roman"/>
          <w:b/>
          <w:bCs/>
          <w:sz w:val="24"/>
          <w:szCs w:val="24"/>
        </w:rPr>
        <w:t>Роль четвертой строки в строфе «Песни о Нибелунгах» (на примере первой части)</w:t>
      </w:r>
    </w:p>
    <w:p w14:paraId="72B66354" w14:textId="0D627492" w:rsidR="006C4CAF" w:rsidRPr="00EF4456" w:rsidRDefault="000337AD" w:rsidP="00194B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456">
        <w:rPr>
          <w:rFonts w:ascii="Times New Roman" w:hAnsi="Times New Roman" w:cs="Times New Roman"/>
          <w:sz w:val="24"/>
          <w:szCs w:val="24"/>
        </w:rPr>
        <w:t>Клюкина Светлана Алексеевна</w:t>
      </w:r>
    </w:p>
    <w:p w14:paraId="4A3CAEE3" w14:textId="7598E194" w:rsidR="000337AD" w:rsidRPr="00194B96" w:rsidRDefault="000337AD" w:rsidP="00194B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1FFD3AEC" w14:textId="676BE4E8" w:rsidR="000337AD" w:rsidRPr="00194B96" w:rsidRDefault="000337AD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 xml:space="preserve">В «Песни о Нибелунгах», написанной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нибелунговской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строфой, вышедшей из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кюренберговой</w:t>
      </w:r>
      <w:proofErr w:type="spellEnd"/>
      <w:r w:rsidR="00F12E53" w:rsidRPr="00194B9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F12E53" w:rsidRPr="00194B96">
        <w:rPr>
          <w:rFonts w:ascii="Times New Roman" w:hAnsi="Times New Roman" w:cs="Times New Roman"/>
          <w:sz w:val="24"/>
          <w:szCs w:val="24"/>
        </w:rPr>
        <w:t>Адмони</w:t>
      </w:r>
      <w:proofErr w:type="spellEnd"/>
      <w:r w:rsidR="00F12E53" w:rsidRPr="00194B96">
        <w:rPr>
          <w:rFonts w:ascii="Times New Roman" w:hAnsi="Times New Roman" w:cs="Times New Roman"/>
          <w:sz w:val="24"/>
          <w:szCs w:val="24"/>
        </w:rPr>
        <w:t xml:space="preserve">: </w:t>
      </w:r>
      <w:r w:rsidR="005441A1" w:rsidRPr="00194B96">
        <w:rPr>
          <w:rFonts w:ascii="Times New Roman" w:hAnsi="Times New Roman" w:cs="Times New Roman"/>
          <w:sz w:val="24"/>
          <w:szCs w:val="24"/>
        </w:rPr>
        <w:t>325</w:t>
      </w:r>
      <w:r w:rsidR="00F12E53" w:rsidRPr="00194B96">
        <w:rPr>
          <w:rFonts w:ascii="Times New Roman" w:hAnsi="Times New Roman" w:cs="Times New Roman"/>
          <w:sz w:val="24"/>
          <w:szCs w:val="24"/>
        </w:rPr>
        <w:t>]</w:t>
      </w:r>
      <w:r w:rsidRPr="00194B96">
        <w:rPr>
          <w:rFonts w:ascii="Times New Roman" w:hAnsi="Times New Roman" w:cs="Times New Roman"/>
          <w:sz w:val="24"/>
          <w:szCs w:val="24"/>
        </w:rPr>
        <w:t xml:space="preserve">, особую роль играет четвертая строка: по замечанию Ф.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Панцера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>, последняя нередко отличается от других выдающимся содержанием, поскольку</w:t>
      </w:r>
      <w:r w:rsidR="00F61529"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</w:rPr>
        <w:t>«заполняя строку более или менее насильственно привнесенным замечанием общего содержания» [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Panzer</w:t>
      </w:r>
      <w:r w:rsidRPr="00194B96">
        <w:rPr>
          <w:rFonts w:ascii="Times New Roman" w:hAnsi="Times New Roman" w:cs="Times New Roman"/>
          <w:sz w:val="24"/>
          <w:szCs w:val="24"/>
        </w:rPr>
        <w:t>: 11</w:t>
      </w:r>
      <w:r w:rsidR="00F61529" w:rsidRPr="00194B96">
        <w:rPr>
          <w:rFonts w:ascii="Times New Roman" w:hAnsi="Times New Roman" w:cs="Times New Roman"/>
          <w:sz w:val="24"/>
          <w:szCs w:val="24"/>
        </w:rPr>
        <w:t>8</w:t>
      </w:r>
      <w:r w:rsidRPr="00194B96">
        <w:rPr>
          <w:rFonts w:ascii="Times New Roman" w:hAnsi="Times New Roman" w:cs="Times New Roman"/>
          <w:sz w:val="24"/>
          <w:szCs w:val="24"/>
        </w:rPr>
        <w:t>]</w:t>
      </w:r>
      <w:r w:rsidR="00F61529" w:rsidRPr="00194B96">
        <w:rPr>
          <w:rFonts w:ascii="Times New Roman" w:hAnsi="Times New Roman" w:cs="Times New Roman"/>
          <w:sz w:val="24"/>
          <w:szCs w:val="24"/>
        </w:rPr>
        <w:t>, «поэт неоднократно заставляет людей в своем повествовании предвидеть грядущее» [</w:t>
      </w:r>
      <w:r w:rsidR="00F61529" w:rsidRPr="00194B96">
        <w:rPr>
          <w:rFonts w:ascii="Times New Roman" w:hAnsi="Times New Roman" w:cs="Times New Roman"/>
          <w:sz w:val="24"/>
          <w:szCs w:val="24"/>
          <w:lang w:val="de-DE"/>
        </w:rPr>
        <w:t>Panzer</w:t>
      </w:r>
      <w:r w:rsidR="00F61529" w:rsidRPr="00194B96">
        <w:rPr>
          <w:rFonts w:ascii="Times New Roman" w:hAnsi="Times New Roman" w:cs="Times New Roman"/>
          <w:sz w:val="24"/>
          <w:szCs w:val="24"/>
        </w:rPr>
        <w:t>: 119].</w:t>
      </w:r>
    </w:p>
    <w:p w14:paraId="789A97B4" w14:textId="0F6A35D3" w:rsidR="00B064BE" w:rsidRPr="00EF4456" w:rsidRDefault="000337AD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456">
        <w:rPr>
          <w:rFonts w:ascii="Times New Roman" w:hAnsi="Times New Roman" w:cs="Times New Roman"/>
          <w:sz w:val="24"/>
          <w:szCs w:val="24"/>
        </w:rPr>
        <w:t xml:space="preserve">Так, в </w:t>
      </w:r>
      <w:r w:rsidR="00103C9C" w:rsidRPr="00EF4456">
        <w:rPr>
          <w:rFonts w:ascii="Times New Roman" w:hAnsi="Times New Roman" w:cs="Times New Roman"/>
          <w:sz w:val="24"/>
          <w:szCs w:val="24"/>
        </w:rPr>
        <w:t>определенном количестве</w:t>
      </w:r>
      <w:r w:rsidRPr="00EF4456">
        <w:rPr>
          <w:rFonts w:ascii="Times New Roman" w:hAnsi="Times New Roman" w:cs="Times New Roman"/>
          <w:sz w:val="24"/>
          <w:szCs w:val="24"/>
        </w:rPr>
        <w:t xml:space="preserve"> случаев четвертые строки содержат прямое указание на дальнейшее развитие событий, непосредственное предсказание относительно судеб героев, их взаимоотношений и эмоций, как, например, в следующих строках: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ir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starkez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arbeiten</w:t>
      </w:r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tet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0164F" w:rsidRPr="00EF4456">
        <w:rPr>
          <w:rFonts w:ascii="Times New Roman" w:hAnsi="Times New Roman" w:cs="Times New Roman"/>
          <w:sz w:val="24"/>
          <w:szCs w:val="24"/>
        </w:rPr>
        <w:t>î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den</w:t>
      </w:r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F4456">
        <w:rPr>
          <w:rFonts w:ascii="Times New Roman" w:hAnsi="Times New Roman" w:cs="Times New Roman"/>
          <w:sz w:val="24"/>
          <w:szCs w:val="24"/>
        </w:rPr>
        <w:t>ô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chgemuoten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w</w:t>
      </w:r>
      <w:r w:rsidRPr="00EF4456">
        <w:rPr>
          <w:rFonts w:ascii="Times New Roman" w:hAnsi="Times New Roman" w:cs="Times New Roman"/>
          <w:sz w:val="24"/>
          <w:szCs w:val="24"/>
        </w:rPr>
        <w:t>ê (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NL</w:t>
      </w:r>
      <w:r w:rsidRPr="00EF4456">
        <w:rPr>
          <w:rFonts w:ascii="Times New Roman" w:hAnsi="Times New Roman" w:cs="Times New Roman"/>
          <w:sz w:val="24"/>
          <w:szCs w:val="24"/>
        </w:rPr>
        <w:t xml:space="preserve"> 381-4) ‘</w:t>
      </w:r>
      <w:r w:rsidR="003B3C2B" w:rsidRPr="00EF4456">
        <w:rPr>
          <w:rFonts w:ascii="Times New Roman" w:hAnsi="Times New Roman" w:cs="Times New Roman"/>
          <w:sz w:val="24"/>
          <w:szCs w:val="24"/>
        </w:rPr>
        <w:t>о</w:t>
      </w:r>
      <w:r w:rsidRPr="00EF4456">
        <w:rPr>
          <w:rFonts w:ascii="Times New Roman" w:hAnsi="Times New Roman" w:cs="Times New Roman"/>
          <w:sz w:val="24"/>
          <w:szCs w:val="24"/>
        </w:rPr>
        <w:t>днако вс</w:t>
      </w:r>
      <w:r w:rsidR="003B3C2B" w:rsidRPr="00EF4456">
        <w:rPr>
          <w:rFonts w:ascii="Times New Roman" w:hAnsi="Times New Roman" w:cs="Times New Roman"/>
          <w:sz w:val="24"/>
          <w:szCs w:val="24"/>
        </w:rPr>
        <w:t>е</w:t>
      </w:r>
      <w:r w:rsidRPr="00EF4456">
        <w:rPr>
          <w:rFonts w:ascii="Times New Roman" w:hAnsi="Times New Roman" w:cs="Times New Roman"/>
          <w:sz w:val="24"/>
          <w:szCs w:val="24"/>
        </w:rPr>
        <w:t xml:space="preserve"> их </w:t>
      </w:r>
      <w:r w:rsidR="003B3C2B" w:rsidRPr="00EF4456">
        <w:rPr>
          <w:rFonts w:ascii="Times New Roman" w:hAnsi="Times New Roman" w:cs="Times New Roman"/>
          <w:sz w:val="24"/>
          <w:szCs w:val="24"/>
        </w:rPr>
        <w:t>великие усилия</w:t>
      </w:r>
      <w:r w:rsidRPr="00EF4456">
        <w:rPr>
          <w:rFonts w:ascii="Times New Roman" w:hAnsi="Times New Roman" w:cs="Times New Roman"/>
          <w:sz w:val="24"/>
          <w:szCs w:val="24"/>
        </w:rPr>
        <w:t xml:space="preserve"> позже принесл</w:t>
      </w:r>
      <w:r w:rsidR="003B3C2B" w:rsidRPr="00EF4456">
        <w:rPr>
          <w:rFonts w:ascii="Times New Roman" w:hAnsi="Times New Roman" w:cs="Times New Roman"/>
          <w:sz w:val="24"/>
          <w:szCs w:val="24"/>
        </w:rPr>
        <w:t>и</w:t>
      </w:r>
      <w:r w:rsidRPr="00EF4456">
        <w:rPr>
          <w:rFonts w:ascii="Times New Roman" w:hAnsi="Times New Roman" w:cs="Times New Roman"/>
          <w:sz w:val="24"/>
          <w:szCs w:val="24"/>
        </w:rPr>
        <w:t xml:space="preserve"> гордым героям лишь несчастье’, 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er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10164F" w:rsidRPr="00EF4456">
        <w:rPr>
          <w:rFonts w:ascii="Times New Roman" w:hAnsi="Times New Roman" w:cs="Times New Roman"/>
          <w:sz w:val="24"/>
          <w:szCs w:val="24"/>
        </w:rPr>
        <w:t>î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vil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freuden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 xml:space="preserve"> ú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nd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ouch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 xml:space="preserve"> á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rb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>é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it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gewan</w:t>
      </w:r>
      <w:proofErr w:type="spellEnd"/>
      <w:r w:rsidR="00BE7B59" w:rsidRPr="00EF4456">
        <w:rPr>
          <w:rFonts w:ascii="Times New Roman" w:hAnsi="Times New Roman" w:cs="Times New Roman"/>
          <w:sz w:val="24"/>
          <w:szCs w:val="24"/>
        </w:rPr>
        <w:t>. (</w:t>
      </w:r>
      <w:r w:rsidR="00BE7B59" w:rsidRPr="00194B96">
        <w:rPr>
          <w:rFonts w:ascii="Times New Roman" w:hAnsi="Times New Roman" w:cs="Times New Roman"/>
          <w:sz w:val="24"/>
          <w:szCs w:val="24"/>
          <w:lang w:val="de-DE"/>
        </w:rPr>
        <w:t>NL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44-4) ‘из-за которой он </w:t>
      </w:r>
      <w:r w:rsidR="00F7135A" w:rsidRPr="00EF4456">
        <w:rPr>
          <w:rFonts w:ascii="Times New Roman" w:hAnsi="Times New Roman" w:cs="Times New Roman"/>
          <w:sz w:val="24"/>
          <w:szCs w:val="24"/>
        </w:rPr>
        <w:t>впоследствии обретет и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="00F7135A" w:rsidRPr="00EF4456">
        <w:rPr>
          <w:rFonts w:ascii="Times New Roman" w:hAnsi="Times New Roman" w:cs="Times New Roman"/>
          <w:sz w:val="24"/>
          <w:szCs w:val="24"/>
        </w:rPr>
        <w:t>много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радост</w:t>
      </w:r>
      <w:r w:rsidR="00F7135A" w:rsidRPr="00EF4456">
        <w:rPr>
          <w:rFonts w:ascii="Times New Roman" w:hAnsi="Times New Roman" w:cs="Times New Roman"/>
          <w:sz w:val="24"/>
          <w:szCs w:val="24"/>
        </w:rPr>
        <w:t xml:space="preserve">ей, 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и </w:t>
      </w:r>
      <w:r w:rsidR="00F7135A" w:rsidRPr="00EF4456">
        <w:rPr>
          <w:rFonts w:ascii="Times New Roman" w:hAnsi="Times New Roman" w:cs="Times New Roman"/>
          <w:sz w:val="24"/>
          <w:szCs w:val="24"/>
        </w:rPr>
        <w:t>тягот</w:t>
      </w:r>
      <w:r w:rsidR="00BE7B59" w:rsidRPr="00EF4456">
        <w:rPr>
          <w:rFonts w:ascii="Times New Roman" w:hAnsi="Times New Roman" w:cs="Times New Roman"/>
          <w:sz w:val="24"/>
          <w:szCs w:val="24"/>
        </w:rPr>
        <w:t>’</w:t>
      </w:r>
      <w:r w:rsidR="00F7135A" w:rsidRPr="00EF4456">
        <w:rPr>
          <w:rFonts w:ascii="Times New Roman" w:hAnsi="Times New Roman" w:cs="Times New Roman"/>
          <w:sz w:val="24"/>
          <w:szCs w:val="24"/>
        </w:rPr>
        <w:t>.</w:t>
      </w:r>
      <w:r w:rsidR="00BE7B59" w:rsidRPr="00EF4456">
        <w:rPr>
          <w:rFonts w:ascii="Times New Roman" w:hAnsi="Times New Roman" w:cs="Times New Roman"/>
          <w:sz w:val="24"/>
          <w:szCs w:val="24"/>
        </w:rPr>
        <w:t xml:space="preserve"> </w:t>
      </w:r>
      <w:r w:rsidRPr="00EF4456">
        <w:rPr>
          <w:rFonts w:ascii="Times New Roman" w:hAnsi="Times New Roman" w:cs="Times New Roman"/>
          <w:sz w:val="24"/>
          <w:szCs w:val="24"/>
        </w:rPr>
        <w:t>Указанный вид подразделяется на</w:t>
      </w:r>
      <w:r w:rsidR="00D86B09" w:rsidRPr="00EF4456">
        <w:rPr>
          <w:rFonts w:ascii="Times New Roman" w:hAnsi="Times New Roman" w:cs="Times New Roman"/>
          <w:sz w:val="24"/>
          <w:szCs w:val="24"/>
        </w:rPr>
        <w:t xml:space="preserve"> множество</w:t>
      </w:r>
      <w:r w:rsidRPr="00EF4456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D86B09" w:rsidRPr="00EF4456">
        <w:rPr>
          <w:rFonts w:ascii="Times New Roman" w:hAnsi="Times New Roman" w:cs="Times New Roman"/>
          <w:sz w:val="24"/>
          <w:szCs w:val="24"/>
        </w:rPr>
        <w:t>й, которые будут подробно рассмотрены,</w:t>
      </w:r>
      <w:r w:rsidRPr="00EF4456">
        <w:rPr>
          <w:rFonts w:ascii="Times New Roman" w:hAnsi="Times New Roman" w:cs="Times New Roman"/>
          <w:sz w:val="24"/>
          <w:szCs w:val="24"/>
        </w:rPr>
        <w:t xml:space="preserve"> в зависимости от объема охвата предсказанием массива подобной информации, а также его отнесенности к более или менее широкому временному пласту произведения. </w:t>
      </w:r>
    </w:p>
    <w:p w14:paraId="6055C12D" w14:textId="59FD0447" w:rsidR="00B064BE" w:rsidRPr="00194B96" w:rsidRDefault="00C2624D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>Б</w:t>
      </w:r>
      <w:r w:rsidR="00B064BE" w:rsidRPr="00194B96">
        <w:rPr>
          <w:rFonts w:ascii="Times New Roman" w:hAnsi="Times New Roman" w:cs="Times New Roman"/>
          <w:sz w:val="24"/>
          <w:szCs w:val="24"/>
        </w:rPr>
        <w:t>ольшая часть четвертых строк в произведении</w:t>
      </w:r>
      <w:r w:rsidRPr="00194B96">
        <w:rPr>
          <w:rFonts w:ascii="Times New Roman" w:hAnsi="Times New Roman" w:cs="Times New Roman"/>
          <w:sz w:val="24"/>
          <w:szCs w:val="24"/>
        </w:rPr>
        <w:t>, несмотря на присущую ей четкую категоризацию, позволяющую проследить некоторые важные акценты произведения, не связанные с предрешенной судьбой героев, однако,</w:t>
      </w:r>
      <w:r w:rsidR="00B064BE" w:rsidRPr="00194B96">
        <w:rPr>
          <w:rFonts w:ascii="Times New Roman" w:hAnsi="Times New Roman" w:cs="Times New Roman"/>
          <w:sz w:val="24"/>
          <w:szCs w:val="24"/>
        </w:rPr>
        <w:t xml:space="preserve"> не содержит указаний на преследующий </w:t>
      </w:r>
      <w:r w:rsidRPr="00194B96">
        <w:rPr>
          <w:rFonts w:ascii="Times New Roman" w:hAnsi="Times New Roman" w:cs="Times New Roman"/>
          <w:sz w:val="24"/>
          <w:szCs w:val="24"/>
        </w:rPr>
        <w:t>персонажей</w:t>
      </w:r>
      <w:r w:rsidR="00B064BE" w:rsidRPr="00194B96">
        <w:rPr>
          <w:rFonts w:ascii="Times New Roman" w:hAnsi="Times New Roman" w:cs="Times New Roman"/>
          <w:sz w:val="24"/>
          <w:szCs w:val="24"/>
        </w:rPr>
        <w:t xml:space="preserve"> рок, но </w:t>
      </w:r>
      <w:r w:rsidRPr="00194B96">
        <w:rPr>
          <w:rFonts w:ascii="Times New Roman" w:hAnsi="Times New Roman" w:cs="Times New Roman"/>
          <w:sz w:val="24"/>
          <w:szCs w:val="24"/>
        </w:rPr>
        <w:t>составляет основной повествовательный массив (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dô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spranc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nâch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wurfe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erklanc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allez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gewant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(NL 462-4) ‘а </w:t>
      </w:r>
      <w:r w:rsidR="00F61529" w:rsidRPr="00194B96">
        <w:rPr>
          <w:rFonts w:ascii="Times New Roman" w:hAnsi="Times New Roman" w:cs="Times New Roman"/>
          <w:sz w:val="24"/>
          <w:szCs w:val="24"/>
        </w:rPr>
        <w:t>затем</w:t>
      </w:r>
      <w:r w:rsidRPr="00194B96">
        <w:rPr>
          <w:rFonts w:ascii="Times New Roman" w:hAnsi="Times New Roman" w:cs="Times New Roman"/>
          <w:sz w:val="24"/>
          <w:szCs w:val="24"/>
        </w:rPr>
        <w:t xml:space="preserve"> прыгнула после броска так, что загремел</w:t>
      </w:r>
      <w:r w:rsidR="003B3C2B" w:rsidRPr="00194B96">
        <w:rPr>
          <w:rFonts w:ascii="Times New Roman" w:hAnsi="Times New Roman" w:cs="Times New Roman"/>
          <w:sz w:val="24"/>
          <w:szCs w:val="24"/>
        </w:rPr>
        <w:t>о у нее все ее снаряжение</w:t>
      </w:r>
      <w:r w:rsidRPr="00194B96">
        <w:rPr>
          <w:rFonts w:ascii="Times New Roman" w:hAnsi="Times New Roman" w:cs="Times New Roman"/>
          <w:sz w:val="24"/>
          <w:szCs w:val="24"/>
        </w:rPr>
        <w:t>’) и представляет наиболее полное описание героев (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si</w:t>
      </w:r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muose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im</w:t>
      </w:r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durch</w:t>
      </w:r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sch</w:t>
      </w:r>
      <w:r w:rsidR="0083533C" w:rsidRPr="00194B96">
        <w:rPr>
          <w:rFonts w:ascii="Times New Roman" w:hAnsi="Times New Roman" w:cs="Times New Roman"/>
          <w:sz w:val="24"/>
          <w:szCs w:val="24"/>
        </w:rPr>
        <w:t>œ</w:t>
      </w:r>
      <w:r w:rsidRPr="00194B96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</w:rPr>
        <w:t>von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gr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>ô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zen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schulden</w:t>
      </w:r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B96">
        <w:rPr>
          <w:rFonts w:ascii="Times New Roman" w:hAnsi="Times New Roman" w:cs="Times New Roman"/>
          <w:sz w:val="24"/>
          <w:szCs w:val="24"/>
          <w:lang w:val="de-DE"/>
        </w:rPr>
        <w:t>wol</w:t>
      </w:r>
      <w:proofErr w:type="spellEnd"/>
      <w:r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>behagen</w:t>
      </w:r>
      <w:r w:rsidRPr="00194B96">
        <w:rPr>
          <w:rFonts w:ascii="Times New Roman" w:hAnsi="Times New Roman" w:cs="Times New Roman"/>
          <w:sz w:val="24"/>
          <w:szCs w:val="24"/>
        </w:rPr>
        <w:t xml:space="preserve">. (NL 632-4) ‘У него были все основания быть очарованным ее красотой’). </w:t>
      </w:r>
    </w:p>
    <w:p w14:paraId="2EC4BD1D" w14:textId="5447953E" w:rsidR="000337AD" w:rsidRPr="00194B96" w:rsidRDefault="00103C9C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>И</w:t>
      </w:r>
      <w:r w:rsidR="00907902" w:rsidRPr="00194B96">
        <w:rPr>
          <w:rFonts w:ascii="Times New Roman" w:hAnsi="Times New Roman" w:cs="Times New Roman"/>
          <w:sz w:val="24"/>
          <w:szCs w:val="24"/>
        </w:rPr>
        <w:t>нтересн</w:t>
      </w:r>
      <w:r w:rsidRPr="00194B96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B3C2B" w:rsidRPr="00194B96">
        <w:rPr>
          <w:rFonts w:ascii="Times New Roman" w:hAnsi="Times New Roman" w:cs="Times New Roman"/>
          <w:sz w:val="24"/>
          <w:szCs w:val="24"/>
        </w:rPr>
        <w:t>1/6</w:t>
      </w:r>
      <w:r w:rsidRPr="00194B96">
        <w:rPr>
          <w:rFonts w:ascii="Times New Roman" w:hAnsi="Times New Roman" w:cs="Times New Roman"/>
          <w:sz w:val="24"/>
          <w:szCs w:val="24"/>
        </w:rPr>
        <w:t xml:space="preserve"> часть</w:t>
      </w:r>
      <w:r w:rsidR="00CE55AF" w:rsidRPr="00CE55AF">
        <w:rPr>
          <w:rFonts w:ascii="Times New Roman" w:hAnsi="Times New Roman" w:cs="Times New Roman"/>
          <w:sz w:val="24"/>
          <w:szCs w:val="24"/>
        </w:rPr>
        <w:t xml:space="preserve"> </w:t>
      </w:r>
      <w:r w:rsidR="000337AD" w:rsidRPr="00194B96">
        <w:rPr>
          <w:rFonts w:ascii="Times New Roman" w:hAnsi="Times New Roman" w:cs="Times New Roman"/>
          <w:sz w:val="24"/>
          <w:szCs w:val="24"/>
        </w:rPr>
        <w:t>всех строк</w:t>
      </w:r>
      <w:r w:rsidR="00907902" w:rsidRPr="00194B96">
        <w:rPr>
          <w:rFonts w:ascii="Times New Roman" w:hAnsi="Times New Roman" w:cs="Times New Roman"/>
          <w:sz w:val="24"/>
          <w:szCs w:val="24"/>
        </w:rPr>
        <w:t>, котор</w:t>
      </w:r>
      <w:r w:rsidRPr="00194B96">
        <w:rPr>
          <w:rFonts w:ascii="Times New Roman" w:hAnsi="Times New Roman" w:cs="Times New Roman"/>
          <w:sz w:val="24"/>
          <w:szCs w:val="24"/>
        </w:rPr>
        <w:t>ая</w:t>
      </w:r>
      <w:r w:rsidR="00907902" w:rsidRPr="00194B96">
        <w:rPr>
          <w:rFonts w:ascii="Times New Roman" w:hAnsi="Times New Roman" w:cs="Times New Roman"/>
          <w:sz w:val="24"/>
          <w:szCs w:val="24"/>
        </w:rPr>
        <w:t>, как и строки указанной первой категории,</w:t>
      </w:r>
      <w:r w:rsidR="000337AD" w:rsidRPr="00194B96">
        <w:rPr>
          <w:rFonts w:ascii="Times New Roman" w:hAnsi="Times New Roman" w:cs="Times New Roman"/>
          <w:sz w:val="24"/>
          <w:szCs w:val="24"/>
        </w:rPr>
        <w:t xml:space="preserve"> описыва</w:t>
      </w:r>
      <w:r w:rsidRPr="00194B96">
        <w:rPr>
          <w:rFonts w:ascii="Times New Roman" w:hAnsi="Times New Roman" w:cs="Times New Roman"/>
          <w:sz w:val="24"/>
          <w:szCs w:val="24"/>
        </w:rPr>
        <w:t>е</w:t>
      </w:r>
      <w:r w:rsidR="000337AD" w:rsidRPr="00194B96">
        <w:rPr>
          <w:rFonts w:ascii="Times New Roman" w:hAnsi="Times New Roman" w:cs="Times New Roman"/>
          <w:sz w:val="24"/>
          <w:szCs w:val="24"/>
        </w:rPr>
        <w:t xml:space="preserve">т исход событий произведения, 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что, </w:t>
      </w:r>
      <w:r w:rsidR="000337AD" w:rsidRPr="00194B96">
        <w:rPr>
          <w:rFonts w:ascii="Times New Roman" w:hAnsi="Times New Roman" w:cs="Times New Roman"/>
          <w:sz w:val="24"/>
          <w:szCs w:val="24"/>
        </w:rPr>
        <w:t>однако</w:t>
      </w:r>
      <w:r w:rsidR="00907902" w:rsidRPr="00194B96">
        <w:rPr>
          <w:rFonts w:ascii="Times New Roman" w:hAnsi="Times New Roman" w:cs="Times New Roman"/>
          <w:sz w:val="24"/>
          <w:szCs w:val="24"/>
        </w:rPr>
        <w:t>, оформляется</w:t>
      </w:r>
      <w:r w:rsidR="000337AD"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менее однозначными и более отвлеченными </w:t>
      </w:r>
      <w:r w:rsidRPr="00194B96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="000337AD" w:rsidRPr="00194B96">
        <w:rPr>
          <w:rFonts w:ascii="Times New Roman" w:hAnsi="Times New Roman" w:cs="Times New Roman"/>
          <w:sz w:val="24"/>
          <w:szCs w:val="24"/>
        </w:rPr>
        <w:t>косвенными способами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, </w:t>
      </w:r>
      <w:r w:rsidRPr="00194B96">
        <w:rPr>
          <w:rFonts w:ascii="Times New Roman" w:hAnsi="Times New Roman" w:cs="Times New Roman"/>
          <w:sz w:val="24"/>
          <w:szCs w:val="24"/>
        </w:rPr>
        <w:t xml:space="preserve">как, 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например, посредством указания на чувства и эмоции героев: </w:t>
      </w:r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des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wurden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liehtiu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ougen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von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weinen</w:t>
      </w:r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tr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>ü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be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 xml:space="preserve"> ú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nde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902" w:rsidRPr="00194B96">
        <w:rPr>
          <w:rFonts w:ascii="Times New Roman" w:hAnsi="Times New Roman" w:cs="Times New Roman"/>
          <w:sz w:val="24"/>
          <w:szCs w:val="24"/>
          <w:lang w:val="de-DE"/>
        </w:rPr>
        <w:t>naz</w:t>
      </w:r>
      <w:proofErr w:type="spellEnd"/>
      <w:r w:rsidR="00907902" w:rsidRPr="00194B96">
        <w:rPr>
          <w:rFonts w:ascii="Times New Roman" w:hAnsi="Times New Roman" w:cs="Times New Roman"/>
          <w:sz w:val="24"/>
          <w:szCs w:val="24"/>
        </w:rPr>
        <w:t>. (NL 371-4) ‘</w:t>
      </w:r>
      <w:r w:rsidR="003B3C2B" w:rsidRPr="00194B96">
        <w:rPr>
          <w:rFonts w:ascii="Times New Roman" w:hAnsi="Times New Roman" w:cs="Times New Roman"/>
          <w:sz w:val="24"/>
          <w:szCs w:val="24"/>
        </w:rPr>
        <w:t>из-за этого ясные глаза от плача омрачились и увлажнились</w:t>
      </w:r>
      <w:r w:rsidR="00907902" w:rsidRPr="00194B96">
        <w:rPr>
          <w:rFonts w:ascii="Times New Roman" w:hAnsi="Times New Roman" w:cs="Times New Roman"/>
          <w:sz w:val="24"/>
          <w:szCs w:val="24"/>
        </w:rPr>
        <w:t>’.</w:t>
      </w:r>
    </w:p>
    <w:p w14:paraId="4413B8FD" w14:textId="63963A08" w:rsidR="008A6A1A" w:rsidRPr="00194B96" w:rsidRDefault="00103C9C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>Более того, в</w:t>
      </w:r>
      <w:r w:rsidR="00B064BE" w:rsidRPr="00194B96">
        <w:rPr>
          <w:rFonts w:ascii="Times New Roman" w:hAnsi="Times New Roman" w:cs="Times New Roman"/>
          <w:sz w:val="24"/>
          <w:szCs w:val="24"/>
        </w:rPr>
        <w:t xml:space="preserve"> различных частях произведения количество строф с каждым из трех типов четвертых строк варьируется в связи с </w:t>
      </w:r>
      <w:r w:rsidR="008A6A1A" w:rsidRPr="00194B96">
        <w:rPr>
          <w:rFonts w:ascii="Times New Roman" w:hAnsi="Times New Roman" w:cs="Times New Roman"/>
          <w:sz w:val="24"/>
          <w:szCs w:val="24"/>
        </w:rPr>
        <w:t>перипетиями сюжета</w:t>
      </w:r>
      <w:r w:rsidR="00B064BE" w:rsidRPr="00194B96">
        <w:rPr>
          <w:rFonts w:ascii="Times New Roman" w:hAnsi="Times New Roman" w:cs="Times New Roman"/>
          <w:sz w:val="24"/>
          <w:szCs w:val="24"/>
        </w:rPr>
        <w:t xml:space="preserve">, </w:t>
      </w:r>
      <w:r w:rsidR="008A6A1A" w:rsidRPr="00194B96">
        <w:rPr>
          <w:rFonts w:ascii="Times New Roman" w:hAnsi="Times New Roman" w:cs="Times New Roman"/>
          <w:sz w:val="24"/>
          <w:szCs w:val="24"/>
        </w:rPr>
        <w:t>и подобная неоднородность частотности</w:t>
      </w:r>
      <w:r w:rsidRPr="00194B96">
        <w:rPr>
          <w:rFonts w:ascii="Times New Roman" w:hAnsi="Times New Roman" w:cs="Times New Roman"/>
          <w:sz w:val="24"/>
          <w:szCs w:val="24"/>
        </w:rPr>
        <w:t xml:space="preserve"> является одн</w:t>
      </w:r>
      <w:r w:rsidR="00F61529" w:rsidRPr="00194B96">
        <w:rPr>
          <w:rFonts w:ascii="Times New Roman" w:hAnsi="Times New Roman" w:cs="Times New Roman"/>
          <w:sz w:val="24"/>
          <w:szCs w:val="24"/>
        </w:rPr>
        <w:t>им</w:t>
      </w:r>
      <w:r w:rsidRPr="00194B96">
        <w:rPr>
          <w:rFonts w:ascii="Times New Roman" w:hAnsi="Times New Roman" w:cs="Times New Roman"/>
          <w:sz w:val="24"/>
          <w:szCs w:val="24"/>
        </w:rPr>
        <w:t xml:space="preserve"> из </w:t>
      </w:r>
      <w:r w:rsidR="008A6A1A" w:rsidRPr="00194B96">
        <w:rPr>
          <w:rFonts w:ascii="Times New Roman" w:hAnsi="Times New Roman" w:cs="Times New Roman"/>
          <w:sz w:val="24"/>
          <w:szCs w:val="24"/>
        </w:rPr>
        <w:t>способов</w:t>
      </w:r>
      <w:r w:rsidR="00F61529" w:rsidRPr="00194B96">
        <w:rPr>
          <w:rFonts w:ascii="Times New Roman" w:hAnsi="Times New Roman" w:cs="Times New Roman"/>
          <w:sz w:val="24"/>
          <w:szCs w:val="24"/>
        </w:rPr>
        <w:t>, который также будет рассмотрен,</w:t>
      </w:r>
      <w:r w:rsidR="008A6A1A" w:rsidRPr="00194B96">
        <w:rPr>
          <w:rFonts w:ascii="Times New Roman" w:hAnsi="Times New Roman" w:cs="Times New Roman"/>
          <w:sz w:val="24"/>
          <w:szCs w:val="24"/>
        </w:rPr>
        <w:t xml:space="preserve"> создания в поэзии «Песни о Нибелунгах» «атмосферы унылой обреченности» [</w:t>
      </w:r>
      <w:proofErr w:type="spellStart"/>
      <w:r w:rsidR="008A6A1A" w:rsidRPr="00194B96">
        <w:rPr>
          <w:rFonts w:ascii="Times New Roman" w:hAnsi="Times New Roman" w:cs="Times New Roman"/>
          <w:sz w:val="24"/>
          <w:szCs w:val="24"/>
        </w:rPr>
        <w:t>Panzer</w:t>
      </w:r>
      <w:proofErr w:type="spellEnd"/>
      <w:r w:rsidR="008A6A1A" w:rsidRPr="00194B96">
        <w:rPr>
          <w:rFonts w:ascii="Times New Roman" w:hAnsi="Times New Roman" w:cs="Times New Roman"/>
          <w:sz w:val="24"/>
          <w:szCs w:val="24"/>
        </w:rPr>
        <w:t>: 120].</w:t>
      </w:r>
    </w:p>
    <w:p w14:paraId="4C45B8B8" w14:textId="129461C6" w:rsidR="000337AD" w:rsidRPr="00702708" w:rsidRDefault="00BB096F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B96">
        <w:rPr>
          <w:rFonts w:ascii="Times New Roman" w:hAnsi="Times New Roman" w:cs="Times New Roman"/>
          <w:sz w:val="24"/>
          <w:szCs w:val="24"/>
        </w:rPr>
        <w:t>Литература</w:t>
      </w:r>
      <w:r w:rsidRPr="00702708">
        <w:rPr>
          <w:rFonts w:ascii="Times New Roman" w:hAnsi="Times New Roman" w:cs="Times New Roman"/>
          <w:sz w:val="24"/>
          <w:szCs w:val="24"/>
        </w:rPr>
        <w:t>:</w:t>
      </w:r>
    </w:p>
    <w:p w14:paraId="4013243C" w14:textId="04D8D58F" w:rsidR="00EF4456" w:rsidRPr="00702708" w:rsidRDefault="00EF4456" w:rsidP="00EF44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F4456">
        <w:rPr>
          <w:rFonts w:ascii="Times New Roman" w:hAnsi="Times New Roman" w:cs="Times New Roman"/>
          <w:sz w:val="24"/>
          <w:szCs w:val="24"/>
        </w:rPr>
        <w:t>Адмони</w:t>
      </w:r>
      <w:proofErr w:type="spellEnd"/>
      <w:r w:rsidRPr="00EF4456">
        <w:rPr>
          <w:rFonts w:ascii="Times New Roman" w:hAnsi="Times New Roman" w:cs="Times New Roman"/>
          <w:sz w:val="24"/>
          <w:szCs w:val="24"/>
        </w:rPr>
        <w:t xml:space="preserve"> В. Г. «Песнь о Нибелунгах» – ее истоки и ее художественная структура // Песнь о Нибелунгах. Л</w:t>
      </w:r>
      <w:r w:rsidRPr="0070270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70270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702708">
        <w:rPr>
          <w:rFonts w:ascii="Times New Roman" w:hAnsi="Times New Roman" w:cs="Times New Roman"/>
          <w:sz w:val="24"/>
          <w:szCs w:val="24"/>
          <w:lang w:val="de-DE"/>
        </w:rPr>
        <w:t xml:space="preserve"> 1972. </w:t>
      </w:r>
      <w:r w:rsidRPr="00EF4456">
        <w:rPr>
          <w:rFonts w:ascii="Times New Roman" w:hAnsi="Times New Roman" w:cs="Times New Roman"/>
          <w:sz w:val="24"/>
          <w:szCs w:val="24"/>
        </w:rPr>
        <w:t>С</w:t>
      </w:r>
      <w:r w:rsidRPr="00702708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F4456">
        <w:rPr>
          <w:rFonts w:ascii="Times New Roman" w:hAnsi="Times New Roman" w:cs="Times New Roman"/>
          <w:sz w:val="24"/>
          <w:szCs w:val="24"/>
          <w:lang w:val="de-DE"/>
        </w:rPr>
        <w:t>305–335</w:t>
      </w:r>
      <w:r w:rsidRPr="0070270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1A96039" w14:textId="5EB53A6F" w:rsidR="00F12E53" w:rsidRPr="00702708" w:rsidRDefault="00BE7B59" w:rsidP="00194B9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94B96">
        <w:rPr>
          <w:rFonts w:ascii="Times New Roman" w:hAnsi="Times New Roman" w:cs="Times New Roman"/>
          <w:sz w:val="24"/>
          <w:szCs w:val="24"/>
          <w:lang w:val="de-DE"/>
        </w:rPr>
        <w:t>Panzer</w:t>
      </w:r>
      <w:r w:rsidR="00BB096F" w:rsidRPr="00194B96">
        <w:rPr>
          <w:rFonts w:ascii="Times New Roman" w:hAnsi="Times New Roman" w:cs="Times New Roman"/>
          <w:sz w:val="24"/>
          <w:szCs w:val="24"/>
          <w:lang w:val="de-DE"/>
        </w:rPr>
        <w:t xml:space="preserve"> F</w:t>
      </w:r>
      <w:r w:rsidRPr="00194B96">
        <w:rPr>
          <w:rFonts w:ascii="Times New Roman" w:hAnsi="Times New Roman" w:cs="Times New Roman"/>
          <w:sz w:val="24"/>
          <w:szCs w:val="24"/>
          <w:lang w:val="de-DE"/>
        </w:rPr>
        <w:t xml:space="preserve">. Das Nibelungenlied, Entstehung und Gestalt. </w:t>
      </w:r>
      <w:r w:rsidRPr="00702708">
        <w:rPr>
          <w:rFonts w:ascii="Times New Roman" w:hAnsi="Times New Roman" w:cs="Times New Roman"/>
          <w:sz w:val="24"/>
          <w:szCs w:val="24"/>
          <w:lang w:val="de-DE"/>
        </w:rPr>
        <w:t>Stuttgart, 1955.</w:t>
      </w:r>
    </w:p>
    <w:p w14:paraId="56AAB0D9" w14:textId="150E16C8" w:rsidR="000337AD" w:rsidRPr="00702708" w:rsidRDefault="000337AD" w:rsidP="00194B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0337AD" w:rsidRPr="00702708" w:rsidSect="00C605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85C19"/>
    <w:multiLevelType w:val="hybridMultilevel"/>
    <w:tmpl w:val="69CA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9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AF"/>
    <w:rsid w:val="000337AD"/>
    <w:rsid w:val="000603BF"/>
    <w:rsid w:val="001010E2"/>
    <w:rsid w:val="0010164F"/>
    <w:rsid w:val="00103C9C"/>
    <w:rsid w:val="00194B96"/>
    <w:rsid w:val="003B3C2B"/>
    <w:rsid w:val="005441A1"/>
    <w:rsid w:val="006C4CAF"/>
    <w:rsid w:val="00702708"/>
    <w:rsid w:val="0083533C"/>
    <w:rsid w:val="008A6A1A"/>
    <w:rsid w:val="00907902"/>
    <w:rsid w:val="00AD00F1"/>
    <w:rsid w:val="00B064BE"/>
    <w:rsid w:val="00BB096F"/>
    <w:rsid w:val="00BE7B59"/>
    <w:rsid w:val="00C13A92"/>
    <w:rsid w:val="00C2624D"/>
    <w:rsid w:val="00C3393B"/>
    <w:rsid w:val="00C605BB"/>
    <w:rsid w:val="00CE55AF"/>
    <w:rsid w:val="00D11A90"/>
    <w:rsid w:val="00D86B09"/>
    <w:rsid w:val="00E222F3"/>
    <w:rsid w:val="00ED783A"/>
    <w:rsid w:val="00EF4456"/>
    <w:rsid w:val="00F12E53"/>
    <w:rsid w:val="00F4347C"/>
    <w:rsid w:val="00F61529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D348"/>
  <w15:chartTrackingRefBased/>
  <w15:docId w15:val="{D38B840E-B3E9-4046-AE02-35E93DFF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2024-02-15T21:03:00Z</dcterms:created>
  <dcterms:modified xsi:type="dcterms:W3CDTF">2024-02-16T20:27:00Z</dcterms:modified>
</cp:coreProperties>
</file>