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Мы не достигли края тишины…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en-US"/>
        </w:rPr>
        <w:t>: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функциональность поэтического слова 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Кариотакиса</w:t>
      </w:r>
    </w:p>
    <w:p>
      <w:pPr>
        <w:pStyle w:val="Текстовый блок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Мелькаева Полина Александровна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Студентка МГУ им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Российская Федерация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ind w:firstLine="85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В данном исследовании предлагается рассмотреть преобразование функционала поэтического слова на пути к поэтике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молчания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в сочинениях 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Кариотакиса разных лет как одну из основных структурных особенностей его творчества в целом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Анализ проводился на основе методологии постструктурализма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представленной в работах Ролана Барта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ascii="Times New Roman"/>
          <w:sz w:val="24"/>
          <w:szCs w:val="24"/>
          <w:rtl w:val="0"/>
          <w:lang w:val="en-US"/>
        </w:rPr>
        <w:t>S/Z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ru-RU"/>
        </w:rPr>
        <w:t xml:space="preserve">) </w:t>
      </w:r>
      <w:r>
        <w:rPr>
          <w:rFonts w:hAnsi="Times New Roman" w:hint="default"/>
          <w:sz w:val="24"/>
          <w:szCs w:val="24"/>
          <w:rtl w:val="0"/>
          <w:lang w:val="ru-RU"/>
        </w:rPr>
        <w:t>и Юлии Кристевой</w:t>
      </w:r>
      <w:r>
        <w:rPr>
          <w:rFonts w:ascii="Times New Roman"/>
          <w:sz w:val="24"/>
          <w:szCs w:val="24"/>
          <w:rtl w:val="0"/>
          <w:lang w:val="en-US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К семиологии параграмм»</w:t>
      </w:r>
      <w:r>
        <w:rPr>
          <w:rFonts w:ascii="Times New Roman"/>
          <w:sz w:val="24"/>
          <w:szCs w:val="24"/>
          <w:rtl w:val="0"/>
          <w:lang w:val="en-US"/>
        </w:rPr>
        <w:t>)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  Уже в раннем сборнике стихотворений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Боль Человека и Вещей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прослеживается тенденция к мифологизации поэтического творчества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Вопрос самоопред</w:t>
      </w:r>
      <w:r>
        <w:rPr>
          <w:rFonts w:hAnsi="Times New Roman" w:hint="default"/>
          <w:sz w:val="24"/>
          <w:szCs w:val="24"/>
          <w:rtl w:val="0"/>
          <w:lang w:val="ru-RU"/>
        </w:rPr>
        <w:t>е</w:t>
      </w:r>
      <w:r>
        <w:rPr>
          <w:rFonts w:hAnsi="Times New Roman" w:hint="default"/>
          <w:sz w:val="24"/>
          <w:szCs w:val="24"/>
          <w:rtl w:val="0"/>
          <w:lang w:val="ru-RU"/>
        </w:rPr>
        <w:t>ления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самовыражения является ключевым для понимания дихотомического характера образов сборника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выступая в контрасте с типично романтическим представлением о фигуре поэта и роли природы в художественном восприятии действительности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Проиллюстрировать невозможность выразить в полной мере поэтическое слово может символика </w:t>
      </w:r>
      <w:r>
        <w:rPr>
          <w:rFonts w:hAnsi="Times New Roman" w:hint="default"/>
          <w:sz w:val="24"/>
          <w:szCs w:val="24"/>
          <w:rtl w:val="0"/>
          <w:lang w:val="en-US"/>
        </w:rPr>
        <w:t>орган</w:t>
      </w:r>
      <w:r>
        <w:rPr>
          <w:rFonts w:hAnsi="Times New Roman" w:hint="default"/>
          <w:sz w:val="24"/>
          <w:szCs w:val="24"/>
          <w:rtl w:val="0"/>
          <w:lang w:val="en-US"/>
        </w:rPr>
        <w:t>ов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чувств</w:t>
      </w:r>
      <w:r>
        <w:rPr>
          <w:rFonts w:hAnsi="Times New Roman" w:hint="default"/>
          <w:sz w:val="24"/>
          <w:szCs w:val="24"/>
          <w:rtl w:val="0"/>
          <w:lang w:val="en-US"/>
        </w:rPr>
        <w:t>енного восприятия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которые представлены в открывающем сборник стихотворении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en-US"/>
        </w:rPr>
        <w:t>Смерти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» </w:t>
      </w:r>
      <w:r>
        <w:rPr>
          <w:rFonts w:hAnsi="Times New Roman" w:hint="default"/>
          <w:sz w:val="24"/>
          <w:szCs w:val="24"/>
          <w:rtl w:val="0"/>
          <w:lang w:val="en-US"/>
        </w:rPr>
        <w:t>в уменьшительно</w:t>
      </w:r>
      <w:r>
        <w:rPr>
          <w:rFonts w:ascii="Times New Roman"/>
          <w:sz w:val="24"/>
          <w:szCs w:val="24"/>
          <w:rtl w:val="0"/>
          <w:lang w:val="en-US"/>
        </w:rPr>
        <w:t>-</w:t>
      </w:r>
      <w:r>
        <w:rPr>
          <w:rFonts w:hAnsi="Times New Roman" w:hint="default"/>
          <w:sz w:val="24"/>
          <w:szCs w:val="24"/>
          <w:rtl w:val="0"/>
          <w:lang w:val="en-US"/>
        </w:rPr>
        <w:t>ласкательных формах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Главный же для нас образ </w:t>
      </w:r>
      <w:r>
        <w:rPr>
          <w:rFonts w:ascii="Times New Roman"/>
          <w:sz w:val="24"/>
          <w:szCs w:val="24"/>
          <w:rtl w:val="0"/>
          <w:lang w:val="en-US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это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en-US"/>
        </w:rPr>
        <w:t>уста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которые могли многое сказать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но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en-US"/>
        </w:rPr>
        <w:t>ὁ λόγος σας ἐδιάλεξε γιὰ τάφο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en-US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en-US"/>
        </w:rPr>
        <w:t>но слово ваше избрано для могилы</w:t>
      </w:r>
      <w:r>
        <w:rPr>
          <w:rFonts w:asci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/>
          <w:sz w:val="24"/>
          <w:szCs w:val="24"/>
          <w:rtl w:val="0"/>
          <w:lang w:val="en-US"/>
        </w:rPr>
        <w:t>[</w:t>
      </w:r>
      <w:r>
        <w:rPr>
          <w:rFonts w:hAnsi="Times New Roman" w:hint="default"/>
          <w:sz w:val="24"/>
          <w:szCs w:val="24"/>
          <w:rtl w:val="0"/>
          <w:lang w:val="en-US"/>
        </w:rPr>
        <w:t>Καρυωτάκης</w:t>
      </w:r>
      <w:r>
        <w:rPr>
          <w:rFonts w:asci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/>
          <w:sz w:val="24"/>
          <w:szCs w:val="24"/>
          <w:rtl w:val="0"/>
          <w:lang w:val="en-US"/>
        </w:rPr>
        <w:t>30</w:t>
      </w:r>
      <w:r>
        <w:rPr>
          <w:rFonts w:ascii="Times New Roman"/>
          <w:sz w:val="24"/>
          <w:szCs w:val="24"/>
          <w:rtl w:val="0"/>
          <w:lang w:val="en-US"/>
        </w:rPr>
        <w:t>]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Недостаточность инструментария для самовыражения противопоставляется обезличенным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множественным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en-US"/>
        </w:rPr>
        <w:t>смертям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которые подавляют любой порыв к полноценности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к творческому самоутверждению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оставляя за собой только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en-US"/>
        </w:rPr>
        <w:t>боль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  </w:t>
      </w:r>
      <w:r>
        <w:rPr>
          <w:rFonts w:hAnsi="Times New Roman" w:hint="default"/>
          <w:sz w:val="24"/>
          <w:szCs w:val="24"/>
          <w:rtl w:val="0"/>
          <w:lang w:val="ru-RU"/>
        </w:rPr>
        <w:t>Однако в более зрелых работах ощущение нереализуемой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но явленной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существенной творческой потенции сменяется осознанием утраченной связи со словом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когда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то имевшем спасительную функцию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не только в поэтическом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но в религиозном плане</w:t>
      </w:r>
      <w:r>
        <w:rPr>
          <w:rFonts w:ascii="Times New Roman"/>
          <w:sz w:val="24"/>
          <w:szCs w:val="24"/>
          <w:rtl w:val="0"/>
          <w:lang w:val="ru-RU"/>
        </w:rPr>
        <w:t xml:space="preserve">).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К примеру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 одном из последних стихотворений Кариотакис иронически представляет оптимизм как мечту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никогда не реализуемую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о полногласном выражении слова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От стремления к творческому самоутверждению через творческое начало Кариотакис переходит к ироническому неверию в былую силу поэзии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Значимость слова оказывается оптимистичной фантазией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она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плод вымысла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она не способна к существованию в мире Кариотакиса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где ложью предстают не только чувства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но и собственное сознание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εγκέφαλοι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εργαστήρια κιβδηλοποιών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мозги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лаборатории фальшивомонетчиков</w:t>
      </w:r>
      <w:r>
        <w:rPr>
          <w:rFonts w:ascii="Times New Roman"/>
          <w:sz w:val="24"/>
          <w:szCs w:val="24"/>
          <w:rtl w:val="0"/>
          <w:lang w:val="ru-RU"/>
        </w:rPr>
        <w:t>)</w:t>
      </w:r>
      <w:r>
        <w:rPr>
          <w:rFonts w:ascii="Times New Roman"/>
          <w:sz w:val="24"/>
          <w:szCs w:val="24"/>
          <w:rtl w:val="0"/>
          <w:lang w:val="ru-RU"/>
        </w:rPr>
        <w:t xml:space="preserve"> [</w:t>
      </w:r>
      <w:r>
        <w:rPr>
          <w:rFonts w:hAnsi="Times New Roman" w:hint="default"/>
          <w:sz w:val="24"/>
          <w:szCs w:val="24"/>
          <w:rtl w:val="0"/>
          <w:lang w:val="en-US"/>
        </w:rPr>
        <w:t>Καρυωτάκης</w:t>
      </w:r>
      <w:r>
        <w:rPr>
          <w:rFonts w:asci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/>
          <w:sz w:val="24"/>
          <w:szCs w:val="24"/>
          <w:rtl w:val="0"/>
          <w:lang w:val="en-US"/>
        </w:rPr>
        <w:t>143</w:t>
      </w:r>
      <w:r>
        <w:rPr>
          <w:rFonts w:ascii="Times New Roman"/>
          <w:sz w:val="24"/>
          <w:szCs w:val="24"/>
          <w:rtl w:val="0"/>
          <w:lang w:val="ru-RU"/>
        </w:rPr>
        <w:t>]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Тоска по истинной поэзии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тема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скуки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 xml:space="preserve">[Beaton: </w:t>
      </w:r>
      <w:r>
        <w:rPr>
          <w:rFonts w:ascii="Times New Roman"/>
          <w:sz w:val="24"/>
          <w:szCs w:val="24"/>
          <w:rtl w:val="0"/>
          <w:lang w:val="ru-RU"/>
        </w:rPr>
        <w:t>171</w:t>
      </w:r>
      <w:r>
        <w:rPr>
          <w:rFonts w:ascii="Times New Roman"/>
          <w:sz w:val="24"/>
          <w:szCs w:val="24"/>
          <w:rtl w:val="0"/>
          <w:lang w:val="en-US"/>
        </w:rPr>
        <w:t>]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в мире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лишенном поэтического начала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приводят лирического героя Кариотакиса к ироническим тональностям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 сюрреализму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 модернистскому мироощущению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охватившему мир двадцатого века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 конце концов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к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краю тишины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  </w:t>
      </w:r>
      <w:r>
        <w:rPr>
          <w:rFonts w:hAnsi="Times New Roman" w:hint="default"/>
          <w:sz w:val="24"/>
          <w:szCs w:val="24"/>
          <w:rtl w:val="0"/>
          <w:lang w:val="ru-RU"/>
        </w:rPr>
        <w:t>Структурные особенности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поэтики Кариотакиса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будут рассмотрены </w:t>
      </w:r>
      <w:r>
        <w:rPr>
          <w:rFonts w:hAnsi="Times New Roman" w:hint="default"/>
          <w:sz w:val="24"/>
          <w:szCs w:val="24"/>
          <w:rtl w:val="0"/>
          <w:lang w:val="ru-RU"/>
        </w:rPr>
        <w:t>не через привлечение историко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литературных связей и биографических подробностей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но через анализ символических полей как основы метода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деконструкции</w:t>
      </w:r>
      <w:r>
        <w:rPr>
          <w:rFonts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Такой метод позволяет </w:t>
      </w:r>
      <w:r>
        <w:rPr>
          <w:rFonts w:hAnsi="Times New Roman" w:hint="default"/>
          <w:sz w:val="24"/>
          <w:szCs w:val="24"/>
          <w:rtl w:val="0"/>
          <w:lang w:val="ru-RU"/>
        </w:rPr>
        <w:t>проанализировать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множественность дискурсов без привлечения исторических контекстов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рассматривать их как принципиально прескриптивные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референцирующие самих себя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как 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Ж</w:t>
      </w:r>
      <w:r>
        <w:rPr>
          <w:rFonts w:ascii="Times New Roman"/>
          <w:sz w:val="24"/>
          <w:szCs w:val="24"/>
          <w:rtl w:val="0"/>
          <w:lang w:val="ru-RU"/>
        </w:rPr>
        <w:t>.-</w:t>
      </w:r>
      <w:r>
        <w:rPr>
          <w:rFonts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Жаккар называет </w:t>
      </w:r>
      <w:r>
        <w:rPr>
          <w:rFonts w:hAnsi="Times New Roman" w:hint="default"/>
          <w:sz w:val="24"/>
          <w:szCs w:val="24"/>
          <w:rtl w:val="0"/>
          <w:lang w:val="en-US"/>
        </w:rPr>
        <w:t>«</w:t>
      </w:r>
      <w:r>
        <w:rPr>
          <w:rFonts w:hAnsi="Times New Roman" w:hint="default"/>
          <w:sz w:val="24"/>
          <w:szCs w:val="24"/>
          <w:rtl w:val="0"/>
          <w:lang w:val="ru-RU"/>
        </w:rPr>
        <w:t>литературой как таковой»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ru-RU"/>
        </w:rPr>
        <w:t>[</w:t>
      </w:r>
      <w:r>
        <w:rPr>
          <w:rFonts w:hAnsi="Times New Roman" w:hint="default"/>
          <w:sz w:val="24"/>
          <w:szCs w:val="24"/>
          <w:rtl w:val="0"/>
          <w:lang w:val="ru-RU"/>
        </w:rPr>
        <w:t>Жаккар</w:t>
      </w:r>
      <w:r>
        <w:rPr>
          <w:rFonts w:ascii="Times New Roman"/>
          <w:sz w:val="24"/>
          <w:szCs w:val="24"/>
          <w:rtl w:val="0"/>
          <w:lang w:val="ru-RU"/>
        </w:rPr>
        <w:t>:</w:t>
      </w:r>
      <w:r>
        <w:rPr>
          <w:rFonts w:ascii="Times New Roman"/>
          <w:sz w:val="24"/>
          <w:szCs w:val="24"/>
          <w:rtl w:val="0"/>
          <w:lang w:val="ru-RU"/>
        </w:rPr>
        <w:t xml:space="preserve"> 8</w:t>
      </w:r>
      <w:r>
        <w:rPr>
          <w:rFonts w:ascii="Times New Roman"/>
          <w:sz w:val="24"/>
          <w:szCs w:val="24"/>
          <w:rtl w:val="0"/>
          <w:lang w:val="ru-RU"/>
        </w:rPr>
        <w:t>]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  Таким образом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данная работа предлагает выявить и разобрать изменение функциональности поэтического слова в работах Кариотакиса при помощи инструментария постструктуралистской методологии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</w:pP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</w:pP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Литература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Барт Р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 xml:space="preserve"> S/Z.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М</w:t>
      </w:r>
      <w:r>
        <w:rPr>
          <w:rFonts w:ascii="Times New Roman"/>
          <w:sz w:val="24"/>
          <w:szCs w:val="24"/>
          <w:rtl w:val="0"/>
          <w:lang w:val="ru-RU"/>
        </w:rPr>
        <w:t>., 2001.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Жаккар Ж</w:t>
      </w:r>
      <w:r>
        <w:rPr>
          <w:rFonts w:ascii="Times New Roman"/>
          <w:sz w:val="24"/>
          <w:szCs w:val="24"/>
          <w:rtl w:val="0"/>
          <w:lang w:val="ru-RU"/>
        </w:rPr>
        <w:t>.-</w:t>
      </w:r>
      <w:r>
        <w:rPr>
          <w:rFonts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Литература как таковая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От Набокова к Пушкину</w:t>
      </w:r>
      <w:r>
        <w:rPr>
          <w:rFonts w:ascii="Times New Roman"/>
          <w:sz w:val="24"/>
          <w:szCs w:val="24"/>
          <w:rtl w:val="0"/>
          <w:lang w:val="en-US"/>
        </w:rPr>
        <w:t>: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Избранные работы о русской словесности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>, 2011.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Кристева 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К семиологии параграмм </w:t>
      </w:r>
      <w:r>
        <w:rPr>
          <w:rFonts w:ascii="Times New Roman"/>
          <w:sz w:val="24"/>
          <w:szCs w:val="24"/>
          <w:rtl w:val="0"/>
          <w:lang w:val="en-US"/>
        </w:rPr>
        <w:t>/</w:t>
      </w:r>
      <w:r>
        <w:rPr>
          <w:rFonts w:ascii="Times New Roman"/>
          <w:sz w:val="24"/>
          <w:szCs w:val="24"/>
          <w:rtl w:val="0"/>
          <w:lang w:val="en-US"/>
        </w:rPr>
        <w:t>/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Французская семиотика</w:t>
      </w:r>
      <w:r>
        <w:rPr>
          <w:rFonts w:ascii="Times New Roman"/>
          <w:sz w:val="24"/>
          <w:szCs w:val="24"/>
          <w:rtl w:val="0"/>
          <w:lang w:val="en-US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от структурализма к постструктурализму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2000.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С</w:t>
      </w:r>
      <w:r>
        <w:rPr>
          <w:rFonts w:ascii="Times New Roman"/>
          <w:sz w:val="24"/>
          <w:szCs w:val="24"/>
          <w:rtl w:val="0"/>
          <w:lang w:val="ru-RU"/>
        </w:rPr>
        <w:t>. 484-516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Beaton R. </w:t>
      </w:r>
      <w:r>
        <w:rPr>
          <w:rFonts w:hAnsi="Times New Roman" w:hint="default"/>
          <w:sz w:val="24"/>
          <w:szCs w:val="24"/>
          <w:rtl w:val="0"/>
          <w:lang w:val="ru-RU"/>
        </w:rPr>
        <w:t>Εισαγωγή στη νεότερη ελληνική λογοτεχνία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Ποίηση και Πεζογραφία</w:t>
      </w:r>
      <w:r>
        <w:rPr>
          <w:rFonts w:ascii="Times New Roman"/>
          <w:sz w:val="24"/>
          <w:szCs w:val="24"/>
          <w:rtl w:val="0"/>
          <w:lang w:val="ru-RU"/>
        </w:rPr>
        <w:t xml:space="preserve">, 1821-1992. </w:t>
      </w:r>
      <w:r>
        <w:rPr>
          <w:rFonts w:hAnsi="Times New Roman" w:hint="default"/>
          <w:sz w:val="24"/>
          <w:szCs w:val="24"/>
          <w:rtl w:val="0"/>
          <w:lang w:val="ru-RU"/>
        </w:rPr>
        <w:t>Αθηνα</w:t>
      </w:r>
      <w:r>
        <w:rPr>
          <w:rFonts w:ascii="Times New Roman"/>
          <w:sz w:val="24"/>
          <w:szCs w:val="24"/>
          <w:rtl w:val="0"/>
          <w:lang w:val="ru-RU"/>
        </w:rPr>
        <w:t>, 1996.</w:t>
      </w:r>
    </w:p>
    <w:p>
      <w:pPr>
        <w:pStyle w:val="Текстовый блок A"/>
        <w:jc w:val="both"/>
      </w:pPr>
      <w:r>
        <w:rPr>
          <w:rFonts w:hAnsi="Times New Roman" w:hint="default"/>
          <w:sz w:val="24"/>
          <w:szCs w:val="24"/>
          <w:rtl w:val="0"/>
          <w:lang w:val="ru-RU"/>
        </w:rPr>
        <w:t>Καρυωτάκης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Κ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Γ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Ποιήματα και πεζά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Αθήνα</w:t>
      </w:r>
      <w:r>
        <w:rPr>
          <w:rFonts w:ascii="Times New Roman"/>
          <w:sz w:val="24"/>
          <w:szCs w:val="24"/>
          <w:rtl w:val="0"/>
          <w:lang w:val="ru-RU"/>
        </w:rPr>
        <w:t>, 2017</w:t>
      </w:r>
    </w:p>
    <w:sectPr>
      <w:headerReference w:type="default" r:id="rId4"/>
      <w:footerReference w:type="default" r:id="rId5"/>
      <w:pgSz w:w="11900" w:h="16840" w:orient="portrait"/>
      <w:pgMar w:top="1134" w:right="1417" w:bottom="1134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Текстовый блок A A">
    <w:name w:val="Текстовый блок A A"/>
    <w:next w:val="Текстовый блок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